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D0E" w:rsidRDefault="006E3D0E" w:rsidP="006E3D0E">
      <w:pPr>
        <w:contextualSpacing/>
        <w:jc w:val="center"/>
        <w:rPr>
          <w:rFonts w:ascii="Times New Roman" w:hAnsi="Times New Roman"/>
          <w:b/>
          <w:caps/>
          <w:sz w:val="32"/>
          <w:szCs w:val="32"/>
        </w:rPr>
      </w:pPr>
    </w:p>
    <w:p w:rsidR="006E3D0E" w:rsidRPr="00CB408F" w:rsidRDefault="006E3D0E" w:rsidP="006E3D0E">
      <w:pPr>
        <w:contextualSpacing/>
        <w:jc w:val="center"/>
        <w:rPr>
          <w:rFonts w:ascii="Times New Roman" w:hAnsi="Times New Roman"/>
          <w:b/>
          <w:caps/>
          <w:sz w:val="32"/>
          <w:szCs w:val="32"/>
        </w:rPr>
      </w:pPr>
      <w:r w:rsidRPr="00CB408F">
        <w:rPr>
          <w:rFonts w:ascii="Times New Roman" w:hAnsi="Times New Roman"/>
          <w:b/>
          <w:caps/>
          <w:sz w:val="32"/>
          <w:szCs w:val="32"/>
        </w:rPr>
        <w:t>SPECYFIKACJa TECHNICZNa WYKONANIA I ODBIORU ROBÓT BUDOWLANYCH</w:t>
      </w:r>
    </w:p>
    <w:p w:rsidR="006E3D0E" w:rsidRPr="00CB408F" w:rsidRDefault="006E3D0E" w:rsidP="006E3D0E">
      <w:pPr>
        <w:contextualSpacing/>
        <w:jc w:val="center"/>
        <w:rPr>
          <w:sz w:val="32"/>
          <w:szCs w:val="32"/>
        </w:rPr>
      </w:pPr>
    </w:p>
    <w:p w:rsidR="006E3D0E" w:rsidRPr="00CB408F" w:rsidRDefault="006E3D0E" w:rsidP="006E3D0E">
      <w:pPr>
        <w:contextualSpacing/>
        <w:jc w:val="center"/>
        <w:rPr>
          <w:sz w:val="32"/>
          <w:szCs w:val="32"/>
        </w:rPr>
      </w:pPr>
    </w:p>
    <w:p w:rsidR="006E3D0E" w:rsidRPr="00CB408F" w:rsidRDefault="006E3D0E" w:rsidP="006E3D0E">
      <w:pPr>
        <w:contextualSpacing/>
        <w:jc w:val="center"/>
        <w:rPr>
          <w:sz w:val="32"/>
          <w:szCs w:val="32"/>
        </w:rPr>
      </w:pPr>
      <w:bookmarkStart w:id="0" w:name="_GoBack"/>
      <w:bookmarkEnd w:id="0"/>
    </w:p>
    <w:p w:rsidR="006E3D0E" w:rsidRPr="00CB408F" w:rsidRDefault="006E3D0E" w:rsidP="006E3D0E">
      <w:pPr>
        <w:contextualSpacing/>
        <w:jc w:val="center"/>
        <w:rPr>
          <w:sz w:val="32"/>
          <w:szCs w:val="32"/>
        </w:rPr>
      </w:pPr>
    </w:p>
    <w:p w:rsidR="006E3D0E" w:rsidRPr="00CB408F" w:rsidRDefault="006E3D0E" w:rsidP="006E3D0E">
      <w:pPr>
        <w:contextualSpacing/>
        <w:jc w:val="center"/>
        <w:rPr>
          <w:sz w:val="32"/>
          <w:szCs w:val="32"/>
        </w:rPr>
      </w:pPr>
    </w:p>
    <w:p w:rsidR="006E3D0E" w:rsidRPr="00CB408F" w:rsidRDefault="006E3D0E" w:rsidP="006E3D0E">
      <w:pPr>
        <w:contextualSpacing/>
        <w:jc w:val="center"/>
        <w:rPr>
          <w:sz w:val="32"/>
          <w:szCs w:val="32"/>
        </w:rPr>
      </w:pPr>
    </w:p>
    <w:p w:rsidR="006E3D0E" w:rsidRPr="00CB408F" w:rsidRDefault="006E3D0E" w:rsidP="006E3D0E">
      <w:pPr>
        <w:contextualSpacing/>
        <w:jc w:val="center"/>
        <w:rPr>
          <w:sz w:val="32"/>
          <w:szCs w:val="32"/>
        </w:rPr>
      </w:pPr>
    </w:p>
    <w:p w:rsidR="006E3D0E" w:rsidRPr="00CB408F" w:rsidRDefault="006E3D0E" w:rsidP="006E3D0E">
      <w:pPr>
        <w:contextualSpacing/>
        <w:jc w:val="center"/>
        <w:rPr>
          <w:sz w:val="32"/>
          <w:szCs w:val="32"/>
        </w:rPr>
      </w:pPr>
    </w:p>
    <w:p w:rsidR="006E3D0E" w:rsidRPr="00CB408F" w:rsidRDefault="006E3D0E" w:rsidP="006E3D0E">
      <w:pPr>
        <w:contextualSpacing/>
        <w:jc w:val="center"/>
        <w:rPr>
          <w:sz w:val="32"/>
          <w:szCs w:val="32"/>
        </w:rPr>
      </w:pPr>
    </w:p>
    <w:p w:rsidR="006E3D0E" w:rsidRPr="00CB408F" w:rsidRDefault="006E3D0E" w:rsidP="006E3D0E">
      <w:pPr>
        <w:ind w:left="1634" w:right="1633"/>
        <w:contextualSpacing/>
        <w:jc w:val="center"/>
        <w:rPr>
          <w:rFonts w:ascii="Times New Roman" w:eastAsia="Arial" w:hAnsi="Times New Roman"/>
          <w:sz w:val="32"/>
          <w:szCs w:val="32"/>
        </w:rPr>
      </w:pPr>
      <w:r w:rsidRPr="00CB408F">
        <w:rPr>
          <w:rFonts w:ascii="Times New Roman" w:hAnsi="Times New Roman"/>
          <w:b/>
          <w:sz w:val="32"/>
          <w:szCs w:val="32"/>
        </w:rPr>
        <w:t>D-04.04.02</w:t>
      </w:r>
    </w:p>
    <w:p w:rsidR="006E3D0E" w:rsidRPr="00CB408F" w:rsidRDefault="006E3D0E" w:rsidP="006E3D0E">
      <w:pPr>
        <w:contextualSpacing/>
        <w:jc w:val="center"/>
        <w:rPr>
          <w:rFonts w:ascii="Times New Roman" w:eastAsia="Arial" w:hAnsi="Times New Roman"/>
          <w:b/>
          <w:bCs/>
          <w:sz w:val="32"/>
          <w:szCs w:val="32"/>
        </w:rPr>
      </w:pPr>
    </w:p>
    <w:p w:rsidR="006E3D0E" w:rsidRPr="00CB408F" w:rsidRDefault="006E3D0E" w:rsidP="006E3D0E">
      <w:pPr>
        <w:autoSpaceDE w:val="0"/>
        <w:autoSpaceDN w:val="0"/>
        <w:adjustRightInd w:val="0"/>
        <w:spacing w:after="0" w:line="240" w:lineRule="auto"/>
        <w:ind w:left="720" w:hanging="720"/>
        <w:contextualSpacing/>
        <w:jc w:val="center"/>
        <w:rPr>
          <w:rFonts w:ascii="Times New Roman" w:hAnsi="Times New Roman"/>
          <w:b/>
          <w:bCs/>
          <w:color w:val="000000"/>
          <w:sz w:val="32"/>
          <w:szCs w:val="32"/>
        </w:rPr>
      </w:pPr>
      <w:r w:rsidRPr="00CB408F">
        <w:rPr>
          <w:rFonts w:ascii="Times New Roman" w:hAnsi="Times New Roman"/>
          <w:b/>
          <w:bCs/>
          <w:color w:val="000000"/>
          <w:sz w:val="32"/>
          <w:szCs w:val="32"/>
        </w:rPr>
        <w:t>PODBUDOWA Z MIESZANKI</w:t>
      </w:r>
    </w:p>
    <w:p w:rsidR="006E3D0E" w:rsidRPr="00CB408F" w:rsidRDefault="006E3D0E" w:rsidP="006E3D0E">
      <w:pPr>
        <w:autoSpaceDE w:val="0"/>
        <w:autoSpaceDN w:val="0"/>
        <w:adjustRightInd w:val="0"/>
        <w:spacing w:after="0" w:line="240" w:lineRule="auto"/>
        <w:ind w:left="720" w:hanging="720"/>
        <w:contextualSpacing/>
        <w:jc w:val="center"/>
        <w:rPr>
          <w:rFonts w:ascii="Times New Roman" w:hAnsi="Times New Roman"/>
          <w:b/>
          <w:bCs/>
          <w:color w:val="000000"/>
          <w:sz w:val="32"/>
          <w:szCs w:val="32"/>
        </w:rPr>
      </w:pPr>
      <w:r w:rsidRPr="00CB408F">
        <w:rPr>
          <w:rFonts w:ascii="Times New Roman" w:hAnsi="Times New Roman"/>
          <w:b/>
          <w:bCs/>
          <w:color w:val="000000"/>
          <w:sz w:val="32"/>
          <w:szCs w:val="32"/>
        </w:rPr>
        <w:t>NIEZWIĄZANEJ</w:t>
      </w: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D74F7" w:rsidRDefault="006D74F7"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D74F7" w:rsidRDefault="006D74F7"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D74F7" w:rsidRDefault="006D74F7"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D74F7" w:rsidRPr="00CB408F" w:rsidRDefault="006D74F7"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6E3D0E" w:rsidRPr="00CB408F" w:rsidRDefault="006E3D0E" w:rsidP="006E3D0E">
      <w:pPr>
        <w:autoSpaceDE w:val="0"/>
        <w:autoSpaceDN w:val="0"/>
        <w:adjustRightInd w:val="0"/>
        <w:spacing w:after="0" w:line="240" w:lineRule="auto"/>
        <w:ind w:left="720" w:hanging="720"/>
        <w:contextualSpacing/>
        <w:jc w:val="both"/>
        <w:rPr>
          <w:rFonts w:ascii="Times New Roman" w:hAnsi="Times New Roman"/>
          <w:b/>
          <w:bCs/>
          <w:color w:val="000000"/>
          <w:sz w:val="32"/>
          <w:szCs w:val="32"/>
        </w:rPr>
      </w:pPr>
    </w:p>
    <w:p w:rsidR="00307962" w:rsidRPr="00CB408F" w:rsidRDefault="00307962" w:rsidP="00307962">
      <w:pPr>
        <w:spacing w:after="0" w:line="240" w:lineRule="auto"/>
        <w:ind w:right="-1"/>
        <w:jc w:val="both"/>
        <w:rPr>
          <w:rFonts w:ascii="Times New Roman" w:hAnsi="Times New Roman"/>
          <w:b/>
          <w:color w:val="000000"/>
          <w:sz w:val="24"/>
          <w:szCs w:val="24"/>
        </w:rPr>
      </w:pPr>
      <w:r w:rsidRPr="00CB408F">
        <w:rPr>
          <w:rFonts w:ascii="Times New Roman" w:hAnsi="Times New Roman"/>
          <w:b/>
          <w:color w:val="000000"/>
          <w:sz w:val="24"/>
          <w:szCs w:val="24"/>
        </w:rPr>
        <w:lastRenderedPageBreak/>
        <w:t>1.</w:t>
      </w:r>
      <w:r w:rsidRPr="00CB408F">
        <w:rPr>
          <w:rFonts w:ascii="Times New Roman" w:hAnsi="Times New Roman"/>
          <w:b/>
          <w:color w:val="000000"/>
          <w:sz w:val="24"/>
          <w:szCs w:val="24"/>
        </w:rPr>
        <w:tab/>
        <w:t xml:space="preserve">WSTĘP </w:t>
      </w:r>
    </w:p>
    <w:p w:rsidR="006E3D0E" w:rsidRPr="00CB408F" w:rsidRDefault="006E3D0E" w:rsidP="006E3D0E">
      <w:pPr>
        <w:spacing w:after="0" w:line="240" w:lineRule="auto"/>
        <w:jc w:val="both"/>
        <w:rPr>
          <w:rFonts w:ascii="Times New Roman" w:hAnsi="Times New Roman"/>
          <w:b/>
          <w:sz w:val="24"/>
          <w:szCs w:val="24"/>
        </w:rPr>
      </w:pPr>
    </w:p>
    <w:p w:rsidR="00307962" w:rsidRPr="00CB408F" w:rsidRDefault="006E3D0E" w:rsidP="006E3D0E">
      <w:pPr>
        <w:pStyle w:val="Nagwek5"/>
        <w:numPr>
          <w:ilvl w:val="1"/>
          <w:numId w:val="45"/>
        </w:numPr>
        <w:spacing w:before="120" w:after="120" w:line="240" w:lineRule="auto"/>
        <w:rPr>
          <w:rFonts w:ascii="Times New Roman" w:hAnsi="Times New Roman" w:cs="Times New Roman"/>
          <w:b/>
          <w:color w:val="auto"/>
          <w:sz w:val="24"/>
          <w:szCs w:val="24"/>
        </w:rPr>
      </w:pPr>
      <w:r w:rsidRPr="00CB408F">
        <w:rPr>
          <w:rFonts w:ascii="Times New Roman" w:hAnsi="Times New Roman" w:cs="Times New Roman"/>
          <w:b/>
          <w:color w:val="auto"/>
          <w:sz w:val="24"/>
          <w:szCs w:val="24"/>
        </w:rPr>
        <w:t>Nazwa zadania</w:t>
      </w:r>
    </w:p>
    <w:p w:rsidR="006E3D0E" w:rsidRPr="00867094" w:rsidRDefault="00867094" w:rsidP="006E3D0E">
      <w:pPr>
        <w:spacing w:after="0" w:line="240" w:lineRule="auto"/>
        <w:jc w:val="both"/>
        <w:rPr>
          <w:rFonts w:ascii="Times New Roman" w:hAnsi="Times New Roman"/>
          <w:b/>
          <w:sz w:val="36"/>
          <w:szCs w:val="24"/>
        </w:rPr>
      </w:pPr>
      <w:r>
        <w:rPr>
          <w:rFonts w:ascii="Times New Roman" w:hAnsi="Times New Roman"/>
          <w:b/>
          <w:i/>
          <w:sz w:val="24"/>
        </w:rPr>
        <w:t>„Przebudowa</w:t>
      </w:r>
      <w:r w:rsidR="00A95BF2">
        <w:rPr>
          <w:rFonts w:ascii="Times New Roman" w:hAnsi="Times New Roman"/>
          <w:b/>
          <w:i/>
          <w:sz w:val="24"/>
        </w:rPr>
        <w:t xml:space="preserve"> i rozbudowa </w:t>
      </w:r>
      <w:r>
        <w:rPr>
          <w:rFonts w:ascii="Times New Roman" w:hAnsi="Times New Roman"/>
          <w:b/>
          <w:i/>
          <w:sz w:val="24"/>
        </w:rPr>
        <w:t xml:space="preserve">dróg gminnych  </w:t>
      </w:r>
      <w:r w:rsidRPr="00867094">
        <w:rPr>
          <w:rFonts w:ascii="Times New Roman" w:hAnsi="Times New Roman"/>
          <w:b/>
          <w:i/>
          <w:sz w:val="24"/>
        </w:rPr>
        <w:t>nr 120137C i nr 120138C".</w:t>
      </w:r>
    </w:p>
    <w:p w:rsidR="000B797D" w:rsidRPr="00CB408F" w:rsidRDefault="000B797D" w:rsidP="006E3D0E">
      <w:pPr>
        <w:pStyle w:val="Nagwek5"/>
        <w:numPr>
          <w:ilvl w:val="1"/>
          <w:numId w:val="45"/>
        </w:numPr>
        <w:spacing w:before="120" w:after="120" w:line="240" w:lineRule="auto"/>
        <w:rPr>
          <w:rFonts w:ascii="Times New Roman" w:hAnsi="Times New Roman" w:cs="Times New Roman"/>
          <w:b/>
          <w:color w:val="auto"/>
          <w:sz w:val="24"/>
          <w:szCs w:val="24"/>
        </w:rPr>
      </w:pPr>
      <w:r w:rsidRPr="00CB408F">
        <w:rPr>
          <w:rFonts w:ascii="Times New Roman" w:hAnsi="Times New Roman" w:cs="Times New Roman"/>
          <w:b/>
          <w:color w:val="auto"/>
          <w:sz w:val="24"/>
          <w:szCs w:val="24"/>
        </w:rPr>
        <w:t>Przedmiot SST</w:t>
      </w:r>
    </w:p>
    <w:p w:rsidR="000B797D" w:rsidRDefault="000B797D" w:rsidP="006E3D0E">
      <w:pPr>
        <w:pStyle w:val="Bezodstpw"/>
        <w:rPr>
          <w:rFonts w:ascii="Times New Roman" w:hAnsi="Times New Roman"/>
          <w:sz w:val="24"/>
          <w:szCs w:val="24"/>
        </w:rPr>
      </w:pPr>
      <w:r w:rsidRPr="00CB408F">
        <w:rPr>
          <w:rFonts w:ascii="Times New Roman" w:hAnsi="Times New Roman"/>
          <w:sz w:val="24"/>
          <w:szCs w:val="24"/>
        </w:rPr>
        <w:t>Przedmiotem niniejszej Szczegółowej Specyfikacji Technicznej (SST) są wymagania ogólne dotyczące wykonania i odbioru robót związanych z wykonywaniem warstw konstrukcyjnych nawierzchni z mieszanek kruszyw niezwiązan</w:t>
      </w:r>
      <w:r w:rsidR="006E3D0E" w:rsidRPr="00CB408F">
        <w:rPr>
          <w:rFonts w:ascii="Times New Roman" w:hAnsi="Times New Roman"/>
          <w:sz w:val="24"/>
          <w:szCs w:val="24"/>
        </w:rPr>
        <w:t>ych, zagęszczanych mechanicznie</w:t>
      </w:r>
      <w:r w:rsidR="001B75D0">
        <w:rPr>
          <w:rFonts w:ascii="Times New Roman" w:hAnsi="Times New Roman"/>
          <w:sz w:val="24"/>
          <w:szCs w:val="24"/>
        </w:rPr>
        <w:t>.</w:t>
      </w:r>
    </w:p>
    <w:p w:rsidR="001B75D0" w:rsidRPr="00CB408F" w:rsidRDefault="001B75D0" w:rsidP="006E3D0E">
      <w:pPr>
        <w:pStyle w:val="Bezodstpw"/>
        <w:rPr>
          <w:rFonts w:ascii="Times New Roman" w:hAnsi="Times New Roman"/>
          <w:sz w:val="24"/>
          <w:szCs w:val="24"/>
        </w:rPr>
      </w:pPr>
      <w:r>
        <w:rPr>
          <w:rFonts w:ascii="Times New Roman" w:hAnsi="Times New Roman"/>
          <w:sz w:val="24"/>
          <w:szCs w:val="24"/>
        </w:rPr>
        <w:t>Dla zadania określonego w pkt. 1.1 należy stosować zapisy i ustalenia dla miesza</w:t>
      </w:r>
      <w:r w:rsidR="00205DC1">
        <w:rPr>
          <w:rFonts w:ascii="Times New Roman" w:hAnsi="Times New Roman"/>
          <w:sz w:val="24"/>
          <w:szCs w:val="24"/>
        </w:rPr>
        <w:t>nek o granulacji 0/31,5</w:t>
      </w:r>
      <w:r>
        <w:rPr>
          <w:rFonts w:ascii="Times New Roman" w:hAnsi="Times New Roman"/>
          <w:sz w:val="24"/>
          <w:szCs w:val="24"/>
        </w:rPr>
        <w:t xml:space="preserve"> </w:t>
      </w:r>
      <w:proofErr w:type="spellStart"/>
      <w:r>
        <w:rPr>
          <w:rFonts w:ascii="Times New Roman" w:hAnsi="Times New Roman"/>
          <w:sz w:val="24"/>
          <w:szCs w:val="24"/>
        </w:rPr>
        <w:t>mm</w:t>
      </w:r>
      <w:proofErr w:type="spellEnd"/>
      <w:r>
        <w:rPr>
          <w:rFonts w:ascii="Times New Roman" w:hAnsi="Times New Roman"/>
          <w:sz w:val="24"/>
          <w:szCs w:val="24"/>
        </w:rPr>
        <w:t>.</w:t>
      </w:r>
    </w:p>
    <w:p w:rsidR="006E3D0E" w:rsidRPr="00CB408F" w:rsidRDefault="006E3D0E" w:rsidP="004A0B8A">
      <w:pPr>
        <w:pStyle w:val="Bezodstpw"/>
        <w:rPr>
          <w:rFonts w:ascii="Times New Roman" w:hAnsi="Times New Roman"/>
          <w:sz w:val="24"/>
          <w:szCs w:val="24"/>
        </w:rPr>
      </w:pPr>
    </w:p>
    <w:p w:rsidR="006E3D0E" w:rsidRPr="00CB408F" w:rsidRDefault="006E3D0E" w:rsidP="000B797D">
      <w:pPr>
        <w:jc w:val="both"/>
        <w:rPr>
          <w:rFonts w:ascii="Times New Roman" w:hAnsi="Times New Roman"/>
          <w:sz w:val="24"/>
          <w:szCs w:val="24"/>
        </w:rPr>
      </w:pP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1" w:name="_Toc346191018"/>
      <w:r w:rsidRPr="00CB408F">
        <w:rPr>
          <w:rFonts w:ascii="Times New Roman" w:hAnsi="Times New Roman" w:cs="Times New Roman"/>
          <w:b/>
          <w:color w:val="auto"/>
          <w:sz w:val="24"/>
          <w:szCs w:val="24"/>
        </w:rPr>
        <w:t>Zakres robót objętych SST</w:t>
      </w:r>
      <w:bookmarkEnd w:id="1"/>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Ustalenia zawarte w niniejszej specyfikacji dotyczą zasad prowadzenia robót związanych z wykonaniem warstw z mieszanek kruszyw zagęszczanych mechanicznie, przyjętych na podstawie norm PN-EN 13285 „Mieszanki niezwiązane – Specyfikacja”, PN-EN 13242 „Kruszywa do niezwiązanych i hydraulicznie związanych materiałów stosowanych w obiektach budowlanych i budownictwie drogowym”. Wymagania mają zastosowanie do wykonanie podbudowy zasadniczej.</w:t>
      </w: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r w:rsidRPr="00CB408F">
        <w:rPr>
          <w:rFonts w:ascii="Times New Roman" w:hAnsi="Times New Roman" w:cs="Times New Roman"/>
          <w:b/>
          <w:color w:val="auto"/>
          <w:sz w:val="24"/>
          <w:szCs w:val="24"/>
        </w:rPr>
        <w:t>Informacje ogólne o terenie budowy</w:t>
      </w:r>
    </w:p>
    <w:p w:rsidR="000B797D" w:rsidRPr="00CB408F" w:rsidRDefault="000B797D" w:rsidP="000B797D">
      <w:pPr>
        <w:rPr>
          <w:rFonts w:ascii="Times New Roman" w:hAnsi="Times New Roman"/>
          <w:sz w:val="24"/>
          <w:szCs w:val="24"/>
        </w:rPr>
      </w:pPr>
      <w:r w:rsidRPr="00CB408F">
        <w:rPr>
          <w:rFonts w:ascii="Times New Roman" w:hAnsi="Times New Roman"/>
          <w:sz w:val="24"/>
          <w:szCs w:val="24"/>
        </w:rPr>
        <w:t>Informacje ogólne zwarto w DM-00.00.00.</w:t>
      </w: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r w:rsidRPr="00CB408F">
        <w:rPr>
          <w:rFonts w:ascii="Times New Roman" w:hAnsi="Times New Roman" w:cs="Times New Roman"/>
          <w:b/>
          <w:color w:val="auto"/>
          <w:sz w:val="24"/>
          <w:szCs w:val="24"/>
        </w:rPr>
        <w:t>Nazwy i kody</w:t>
      </w:r>
    </w:p>
    <w:p w:rsidR="000B797D" w:rsidRPr="00CB408F" w:rsidRDefault="000B797D" w:rsidP="000B797D">
      <w:pPr>
        <w:tabs>
          <w:tab w:val="left" w:pos="1701"/>
          <w:tab w:val="left" w:pos="3119"/>
        </w:tabs>
        <w:ind w:left="3119" w:hanging="3119"/>
        <w:rPr>
          <w:rFonts w:ascii="Times New Roman" w:hAnsi="Times New Roman"/>
          <w:sz w:val="24"/>
          <w:szCs w:val="24"/>
        </w:rPr>
      </w:pPr>
      <w:r w:rsidRPr="00CB408F">
        <w:rPr>
          <w:rFonts w:ascii="Times New Roman" w:hAnsi="Times New Roman"/>
          <w:sz w:val="24"/>
          <w:szCs w:val="24"/>
        </w:rPr>
        <w:t>Grupa robót:</w:t>
      </w:r>
      <w:r w:rsidRPr="00CB408F">
        <w:rPr>
          <w:rFonts w:ascii="Times New Roman" w:hAnsi="Times New Roman"/>
          <w:sz w:val="24"/>
          <w:szCs w:val="24"/>
        </w:rPr>
        <w:tab/>
        <w:t>45200000-9</w:t>
      </w:r>
      <w:r w:rsidRPr="00CB408F">
        <w:rPr>
          <w:rFonts w:ascii="Times New Roman" w:hAnsi="Times New Roman"/>
          <w:sz w:val="24"/>
          <w:szCs w:val="24"/>
        </w:rPr>
        <w:tab/>
        <w:t>Roboty budowlane w zakresie wznoszenia kompletnych obiektów budowlanych lub ich części oraz robót w zakresie inżynierii lądowej i wodnej.</w:t>
      </w:r>
    </w:p>
    <w:p w:rsidR="000B797D" w:rsidRPr="00CB408F" w:rsidRDefault="000B797D" w:rsidP="000B797D">
      <w:pPr>
        <w:tabs>
          <w:tab w:val="left" w:pos="1701"/>
          <w:tab w:val="left" w:pos="3119"/>
        </w:tabs>
        <w:ind w:left="3119" w:hanging="3119"/>
        <w:rPr>
          <w:rFonts w:ascii="Times New Roman" w:hAnsi="Times New Roman"/>
          <w:sz w:val="24"/>
          <w:szCs w:val="24"/>
        </w:rPr>
      </w:pPr>
      <w:r w:rsidRPr="00CB408F">
        <w:rPr>
          <w:rFonts w:ascii="Times New Roman" w:hAnsi="Times New Roman"/>
          <w:sz w:val="24"/>
          <w:szCs w:val="24"/>
        </w:rPr>
        <w:t>Klasa robót:</w:t>
      </w:r>
      <w:r w:rsidRPr="00CB408F">
        <w:rPr>
          <w:rFonts w:ascii="Times New Roman" w:hAnsi="Times New Roman"/>
          <w:sz w:val="24"/>
          <w:szCs w:val="24"/>
        </w:rPr>
        <w:tab/>
        <w:t>45230000-8</w:t>
      </w:r>
      <w:r w:rsidRPr="00CB408F">
        <w:rPr>
          <w:rFonts w:ascii="Times New Roman" w:hAnsi="Times New Roman"/>
          <w:sz w:val="24"/>
          <w:szCs w:val="24"/>
        </w:rPr>
        <w:tab/>
        <w:t>Roboty budowlane w zakresie budowy rurociągów, linii komunikacyjnych i elektroenergetycznych, autostrad, dróg, lotnisk i kolei, wyrównania terenu.</w:t>
      </w:r>
    </w:p>
    <w:p w:rsidR="000B797D" w:rsidRPr="00CB408F" w:rsidRDefault="000B797D" w:rsidP="000B797D">
      <w:pPr>
        <w:tabs>
          <w:tab w:val="left" w:pos="1701"/>
          <w:tab w:val="left" w:pos="3119"/>
        </w:tabs>
        <w:ind w:left="3119" w:hanging="3119"/>
        <w:rPr>
          <w:rFonts w:ascii="Times New Roman" w:hAnsi="Times New Roman"/>
          <w:sz w:val="24"/>
          <w:szCs w:val="24"/>
        </w:rPr>
      </w:pPr>
      <w:r w:rsidRPr="00CB408F">
        <w:rPr>
          <w:rFonts w:ascii="Times New Roman" w:hAnsi="Times New Roman"/>
          <w:sz w:val="24"/>
          <w:szCs w:val="24"/>
        </w:rPr>
        <w:t>Kategoria robót:</w:t>
      </w:r>
      <w:r w:rsidRPr="00CB408F">
        <w:rPr>
          <w:rFonts w:ascii="Times New Roman" w:hAnsi="Times New Roman"/>
          <w:sz w:val="24"/>
          <w:szCs w:val="24"/>
        </w:rPr>
        <w:tab/>
        <w:t>45233000-9</w:t>
      </w:r>
      <w:r w:rsidRPr="00CB408F">
        <w:rPr>
          <w:rFonts w:ascii="Times New Roman" w:hAnsi="Times New Roman"/>
          <w:sz w:val="24"/>
          <w:szCs w:val="24"/>
        </w:rPr>
        <w:tab/>
        <w:t>Roboty w zakresie konstruowania, fundamentowania oraz wykonywania nawierzchni autostrad, dróg.</w:t>
      </w:r>
    </w:p>
    <w:p w:rsidR="000B797D" w:rsidRPr="00CB408F" w:rsidRDefault="000B797D" w:rsidP="000B797D">
      <w:pPr>
        <w:tabs>
          <w:tab w:val="left" w:pos="1701"/>
          <w:tab w:val="left" w:pos="3119"/>
        </w:tabs>
        <w:ind w:left="3119" w:hanging="3119"/>
        <w:rPr>
          <w:rFonts w:ascii="Times New Roman" w:hAnsi="Times New Roman"/>
          <w:sz w:val="24"/>
          <w:szCs w:val="24"/>
        </w:rPr>
      </w:pP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2" w:name="_Toc346191019"/>
      <w:r w:rsidRPr="00CB408F">
        <w:rPr>
          <w:rFonts w:ascii="Times New Roman" w:hAnsi="Times New Roman" w:cs="Times New Roman"/>
          <w:b/>
          <w:color w:val="auto"/>
          <w:sz w:val="24"/>
          <w:szCs w:val="24"/>
        </w:rPr>
        <w:t>Określenia podstawowe</w:t>
      </w:r>
      <w:bookmarkEnd w:id="2"/>
    </w:p>
    <w:p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3" w:name="_Toc346191020"/>
      <w:r w:rsidRPr="00CB408F">
        <w:rPr>
          <w:rStyle w:val="Nagwek5Znak"/>
          <w:rFonts w:ascii="Times New Roman" w:eastAsia="Calibri" w:hAnsi="Times New Roman" w:cs="Times New Roman"/>
          <w:b/>
          <w:bCs/>
          <w:color w:val="auto"/>
          <w:sz w:val="24"/>
          <w:szCs w:val="24"/>
        </w:rPr>
        <w:t>Konstrukcja nawierzchni</w:t>
      </w:r>
      <w:bookmarkEnd w:id="3"/>
      <w:r w:rsidRPr="00CB408F">
        <w:rPr>
          <w:rFonts w:ascii="Times New Roman" w:hAnsi="Times New Roman"/>
          <w:b/>
          <w:bCs/>
          <w:sz w:val="24"/>
          <w:szCs w:val="24"/>
        </w:rPr>
        <w:t xml:space="preserve"> –</w:t>
      </w:r>
      <w:r w:rsidRPr="00CB408F">
        <w:rPr>
          <w:rFonts w:ascii="Times New Roman" w:hAnsi="Times New Roman"/>
          <w:sz w:val="24"/>
          <w:szCs w:val="24"/>
        </w:rPr>
        <w:t xml:space="preserve"> konstrukcja, której celem jest rozłożenie naprężeń od kół pojazdów na podłoże gruntowe oraz zapewnienie bezpieczeństwa i komfortu jazdy pojazdów. Konstrukcja nawierzchni spoczywa na podłożu gruntowym lub ulepszonym podłożu. Konstrukcję wzmacnianej nawierzchni należy traktować jak podbudowę.</w:t>
      </w:r>
    </w:p>
    <w:p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4" w:name="_Toc346191021"/>
      <w:r w:rsidRPr="00CB408F">
        <w:rPr>
          <w:rStyle w:val="Nagwek5Znak"/>
          <w:rFonts w:ascii="Times New Roman" w:eastAsia="Calibri" w:hAnsi="Times New Roman" w:cs="Times New Roman"/>
          <w:b/>
          <w:color w:val="auto"/>
          <w:sz w:val="24"/>
          <w:szCs w:val="24"/>
        </w:rPr>
        <w:lastRenderedPageBreak/>
        <w:t>Podbudowa zasadnicza</w:t>
      </w:r>
      <w:bookmarkEnd w:id="4"/>
      <w:r w:rsidRPr="00CB408F">
        <w:rPr>
          <w:rFonts w:ascii="Times New Roman" w:hAnsi="Times New Roman"/>
          <w:sz w:val="24"/>
          <w:szCs w:val="24"/>
        </w:rPr>
        <w:t xml:space="preserve"> – warstwa lub warstwy konstrukcji nawierzchni spełniająca(e) podstawową funkcję w rozłożeniu naprężeń od kół pojazdów. Podbudowa zasadnicza może być jednowarstwowa lub dwuwarstwowa.</w:t>
      </w:r>
    </w:p>
    <w:p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5" w:name="_Toc346191022"/>
      <w:r w:rsidRPr="00CB408F">
        <w:rPr>
          <w:rStyle w:val="Nagwek5Znak"/>
          <w:rFonts w:ascii="Times New Roman" w:eastAsia="Calibri" w:hAnsi="Times New Roman" w:cs="Times New Roman"/>
          <w:b/>
          <w:color w:val="auto"/>
          <w:sz w:val="24"/>
          <w:szCs w:val="24"/>
        </w:rPr>
        <w:t>Podbudowa pomocnicza</w:t>
      </w:r>
      <w:bookmarkEnd w:id="5"/>
      <w:r w:rsidRPr="00CB408F">
        <w:rPr>
          <w:rFonts w:ascii="Times New Roman" w:hAnsi="Times New Roman"/>
          <w:sz w:val="24"/>
          <w:szCs w:val="24"/>
        </w:rPr>
        <w:t xml:space="preserve"> – warstwa tworząca platformę umożliwiającą prawidłowe wbudowanie podbudowy zasadniczej, a w czasie eksploatacji nawierzchni wspomagająca warstwy górne konstrukcji nawierzchni w rozłożeniu naprężeń od kół pojazdów oraz ochronę nawierzchni przed szkodliwym działaniem mrozu.</w:t>
      </w:r>
    </w:p>
    <w:p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6" w:name="_Toc346191023"/>
      <w:r w:rsidRPr="00CB408F">
        <w:rPr>
          <w:rStyle w:val="Nagwek5Znak"/>
          <w:rFonts w:ascii="Times New Roman" w:eastAsia="Calibri" w:hAnsi="Times New Roman" w:cs="Times New Roman"/>
          <w:b/>
          <w:color w:val="auto"/>
          <w:sz w:val="24"/>
          <w:szCs w:val="24"/>
        </w:rPr>
        <w:t xml:space="preserve">Warstwa </w:t>
      </w:r>
      <w:proofErr w:type="spellStart"/>
      <w:r w:rsidRPr="00CB408F">
        <w:rPr>
          <w:rStyle w:val="Nagwek5Znak"/>
          <w:rFonts w:ascii="Times New Roman" w:eastAsia="Calibri" w:hAnsi="Times New Roman" w:cs="Times New Roman"/>
          <w:b/>
          <w:color w:val="auto"/>
          <w:sz w:val="24"/>
          <w:szCs w:val="24"/>
        </w:rPr>
        <w:t>mrozoochronna</w:t>
      </w:r>
      <w:bookmarkEnd w:id="6"/>
      <w:proofErr w:type="spellEnd"/>
      <w:r w:rsidRPr="00CB408F">
        <w:rPr>
          <w:rFonts w:ascii="Times New Roman" w:hAnsi="Times New Roman"/>
          <w:sz w:val="24"/>
          <w:szCs w:val="24"/>
        </w:rPr>
        <w:t xml:space="preserve"> – warstwa, której głównym zadaniem jest ochrona nawierzchni przed szkodliwym działaniem mrozu i zwiększenie nośności warstw dolnych konstrukcji nawierzchni. W przypadku złych warunków wodnych warstwa </w:t>
      </w:r>
      <w:proofErr w:type="spellStart"/>
      <w:r w:rsidRPr="00CB408F">
        <w:rPr>
          <w:rFonts w:ascii="Times New Roman" w:hAnsi="Times New Roman"/>
          <w:sz w:val="24"/>
          <w:szCs w:val="24"/>
        </w:rPr>
        <w:t>mrozoochronna</w:t>
      </w:r>
      <w:proofErr w:type="spellEnd"/>
      <w:r w:rsidRPr="00CB408F">
        <w:rPr>
          <w:rFonts w:ascii="Times New Roman" w:hAnsi="Times New Roman"/>
          <w:sz w:val="24"/>
          <w:szCs w:val="24"/>
        </w:rPr>
        <w:t xml:space="preserve"> pełni także funkcję warstwy odsączającej.</w:t>
      </w:r>
    </w:p>
    <w:p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7" w:name="_Toc346191024"/>
      <w:r w:rsidRPr="00CB408F">
        <w:rPr>
          <w:rStyle w:val="Nagwek5Znak"/>
          <w:rFonts w:ascii="Times New Roman" w:eastAsia="Calibri" w:hAnsi="Times New Roman" w:cs="Times New Roman"/>
          <w:b/>
          <w:color w:val="auto"/>
          <w:sz w:val="24"/>
          <w:szCs w:val="24"/>
        </w:rPr>
        <w:t>Warstwa odsączająca</w:t>
      </w:r>
      <w:bookmarkEnd w:id="7"/>
      <w:r w:rsidRPr="00CB408F">
        <w:rPr>
          <w:rFonts w:ascii="Times New Roman" w:hAnsi="Times New Roman"/>
          <w:sz w:val="24"/>
          <w:szCs w:val="24"/>
        </w:rPr>
        <w:t xml:space="preserve"> – warstwa zapewniająca odprowadzenie wody przedostającej się do spodu nawierzchni, stosowana w złych warunkach wodnych. Rolę warstwy odsączającej pełni warstwa </w:t>
      </w:r>
      <w:proofErr w:type="spellStart"/>
      <w:r w:rsidRPr="00CB408F">
        <w:rPr>
          <w:rFonts w:ascii="Times New Roman" w:hAnsi="Times New Roman"/>
          <w:sz w:val="24"/>
          <w:szCs w:val="24"/>
        </w:rPr>
        <w:t>mrozoochronna</w:t>
      </w:r>
      <w:proofErr w:type="spellEnd"/>
      <w:r w:rsidRPr="00CB408F">
        <w:rPr>
          <w:rFonts w:ascii="Times New Roman" w:hAnsi="Times New Roman"/>
          <w:sz w:val="24"/>
          <w:szCs w:val="24"/>
        </w:rPr>
        <w:t xml:space="preserve"> lub warstwa ulepszonego podłoża, które w takim przypadku muszą być wykonane z materiału o dużej wodoprzepuszczalności.</w:t>
      </w:r>
    </w:p>
    <w:p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8" w:name="_Toc346191025"/>
      <w:bookmarkStart w:id="9" w:name="_Toc223234195"/>
      <w:r w:rsidRPr="00CB408F">
        <w:rPr>
          <w:rStyle w:val="Nagwek5Znak"/>
          <w:rFonts w:ascii="Times New Roman" w:eastAsia="Calibri" w:hAnsi="Times New Roman" w:cs="Times New Roman"/>
          <w:b/>
          <w:color w:val="auto"/>
          <w:sz w:val="24"/>
          <w:szCs w:val="24"/>
        </w:rPr>
        <w:t>Warstwa odcinająca</w:t>
      </w:r>
      <w:bookmarkEnd w:id="8"/>
      <w:r w:rsidRPr="00CB408F">
        <w:rPr>
          <w:rFonts w:ascii="Times New Roman" w:hAnsi="Times New Roman"/>
          <w:sz w:val="24"/>
          <w:szCs w:val="24"/>
        </w:rPr>
        <w:t xml:space="preserve"> – warstwa, której zadaniem jest uniemożliwienie przedostania się cząstek gruntu podłoża do warstw wyżej położonych. Warstwa ta powinna spełniać warunek szczelności. </w:t>
      </w:r>
    </w:p>
    <w:p w:rsidR="000B797D" w:rsidRPr="00CB408F" w:rsidRDefault="000B797D" w:rsidP="000B797D">
      <w:pPr>
        <w:jc w:val="center"/>
        <w:rPr>
          <w:rFonts w:ascii="Times New Roman" w:hAnsi="Times New Roman"/>
          <w:sz w:val="24"/>
          <w:szCs w:val="24"/>
        </w:rPr>
      </w:pPr>
      <w:r w:rsidRPr="00CB408F">
        <w:rPr>
          <w:rFonts w:ascii="Times New Roman" w:hAnsi="Times New Roman"/>
          <w:sz w:val="24"/>
          <w:szCs w:val="24"/>
        </w:rPr>
        <w:t>(</w:t>
      </w:r>
      <w:r w:rsidR="00E53489" w:rsidRPr="00CB408F">
        <w:rPr>
          <w:rFonts w:ascii="Times New Roman" w:hAnsi="Times New Roman"/>
          <w:sz w:val="24"/>
          <w:szCs w:val="24"/>
        </w:rPr>
        <w:fldChar w:fldCharType="begin"/>
      </w:r>
      <w:r w:rsidRPr="00CB408F">
        <w:rPr>
          <w:rFonts w:ascii="Times New Roman" w:hAnsi="Times New Roman"/>
          <w:sz w:val="24"/>
          <w:szCs w:val="24"/>
        </w:rPr>
        <w:instrText xml:space="preserve"> QUOTE </w:instrText>
      </w:r>
      <w:r w:rsidRPr="00CB408F">
        <w:rPr>
          <w:rFonts w:ascii="Times New Roman" w:hAnsi="Times New Roman"/>
          <w:noProof/>
          <w:sz w:val="24"/>
          <w:szCs w:val="24"/>
          <w:lang w:eastAsia="pl-PL"/>
        </w:rPr>
        <w:drawing>
          <wp:inline distT="0" distB="0" distL="0" distR="0">
            <wp:extent cx="559435" cy="313690"/>
            <wp:effectExtent l="0" t="0" r="0" b="0"/>
            <wp:docPr id="5"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9435" cy="313690"/>
                    </a:xfrm>
                    <a:prstGeom prst="rect">
                      <a:avLst/>
                    </a:prstGeom>
                    <a:noFill/>
                    <a:ln>
                      <a:noFill/>
                    </a:ln>
                  </pic:spPr>
                </pic:pic>
              </a:graphicData>
            </a:graphic>
          </wp:inline>
        </w:drawing>
      </w:r>
      <w:r w:rsidRPr="00CB408F">
        <w:rPr>
          <w:rFonts w:ascii="Times New Roman" w:hAnsi="Times New Roman"/>
          <w:sz w:val="24"/>
          <w:szCs w:val="24"/>
        </w:rPr>
        <w:instrText xml:space="preserve"> </w:instrText>
      </w:r>
      <w:r w:rsidR="00E53489" w:rsidRPr="00CB408F">
        <w:rPr>
          <w:rFonts w:ascii="Times New Roman" w:hAnsi="Times New Roman"/>
          <w:sz w:val="24"/>
          <w:szCs w:val="24"/>
        </w:rPr>
        <w:fldChar w:fldCharType="separate"/>
      </w:r>
      <w:r w:rsidRPr="00CB408F">
        <w:rPr>
          <w:rFonts w:ascii="Times New Roman" w:hAnsi="Times New Roman"/>
          <w:noProof/>
          <w:sz w:val="24"/>
          <w:szCs w:val="24"/>
          <w:lang w:eastAsia="pl-PL"/>
        </w:rPr>
        <w:drawing>
          <wp:inline distT="0" distB="0" distL="0" distR="0">
            <wp:extent cx="559435" cy="313690"/>
            <wp:effectExtent l="0" t="0" r="0" b="0"/>
            <wp:docPr id="6"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9"/>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9435" cy="313690"/>
                    </a:xfrm>
                    <a:prstGeom prst="rect">
                      <a:avLst/>
                    </a:prstGeom>
                    <a:noFill/>
                    <a:ln>
                      <a:noFill/>
                    </a:ln>
                  </pic:spPr>
                </pic:pic>
              </a:graphicData>
            </a:graphic>
          </wp:inline>
        </w:drawing>
      </w:r>
      <w:r w:rsidR="00E53489" w:rsidRPr="00CB408F">
        <w:rPr>
          <w:rFonts w:ascii="Times New Roman" w:hAnsi="Times New Roman"/>
          <w:sz w:val="24"/>
          <w:szCs w:val="24"/>
        </w:rPr>
        <w:fldChar w:fldCharType="end"/>
      </w:r>
      <w:r w:rsidRPr="00CB408F">
        <w:rPr>
          <w:rFonts w:ascii="Times New Roman" w:hAnsi="Times New Roman"/>
          <w:sz w:val="24"/>
          <w:szCs w:val="24"/>
        </w:rPr>
        <w:t>)</w:t>
      </w:r>
    </w:p>
    <w:p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10" w:name="_Toc346191026"/>
      <w:r w:rsidRPr="00CB408F">
        <w:rPr>
          <w:rStyle w:val="Nagwek5Znak"/>
          <w:rFonts w:ascii="Times New Roman" w:eastAsia="Calibri" w:hAnsi="Times New Roman" w:cs="Times New Roman"/>
          <w:b/>
          <w:color w:val="auto"/>
          <w:sz w:val="24"/>
          <w:szCs w:val="24"/>
        </w:rPr>
        <w:t>Mieszanka niezwiązana</w:t>
      </w:r>
      <w:bookmarkEnd w:id="10"/>
      <w:r w:rsidRPr="00CB408F">
        <w:rPr>
          <w:rFonts w:ascii="Times New Roman" w:hAnsi="Times New Roman"/>
          <w:sz w:val="24"/>
          <w:szCs w:val="24"/>
        </w:rPr>
        <w:t xml:space="preserve"> – ziarnisty materiał o określonym składzie ziarnowym (</w:t>
      </w:r>
      <w:proofErr w:type="spellStart"/>
      <w:r w:rsidRPr="00CB408F">
        <w:rPr>
          <w:rFonts w:ascii="Times New Roman" w:hAnsi="Times New Roman"/>
          <w:sz w:val="24"/>
          <w:szCs w:val="24"/>
        </w:rPr>
        <w:t>d÷D</w:t>
      </w:r>
      <w:proofErr w:type="spellEnd"/>
      <w:r w:rsidRPr="00CB408F">
        <w:rPr>
          <w:rFonts w:ascii="Times New Roman" w:hAnsi="Times New Roman"/>
          <w:sz w:val="24"/>
          <w:szCs w:val="24"/>
        </w:rPr>
        <w:t>), który jest stosowany do wykonywania warstw konstrukcyjnych nawierzchni. Mieszanka niezwiązana może być wytworzona: z kruszyw naturalnych, sztucznych, z recyklingu lub mieszaniny tych kruszyw w określonych proporcjach.</w:t>
      </w:r>
    </w:p>
    <w:p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11" w:name="_Toc346191027"/>
      <w:r w:rsidRPr="00CB408F">
        <w:rPr>
          <w:rStyle w:val="Nagwek5Znak"/>
          <w:rFonts w:ascii="Times New Roman" w:eastAsia="Calibri" w:hAnsi="Times New Roman" w:cs="Times New Roman"/>
          <w:b/>
          <w:color w:val="auto"/>
          <w:sz w:val="24"/>
          <w:szCs w:val="24"/>
        </w:rPr>
        <w:t>Nawierzchnia z mieszanki niezwiązanej</w:t>
      </w:r>
      <w:bookmarkEnd w:id="11"/>
      <w:r w:rsidRPr="00CB408F">
        <w:rPr>
          <w:rFonts w:ascii="Times New Roman" w:hAnsi="Times New Roman"/>
          <w:sz w:val="24"/>
          <w:szCs w:val="24"/>
        </w:rPr>
        <w:t xml:space="preserve"> – nawierzchnia drogowa, której wierzchnia warstwa poddawana jest bezpośredniemu oddziaływaniu ruchu i czynników atmosferycznych jest wykonana z mieszanki kruszyw niezwiązanych o ciągłym uziarnieniu.</w:t>
      </w:r>
    </w:p>
    <w:p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12" w:name="_Toc346191028"/>
      <w:r w:rsidRPr="00CB408F">
        <w:rPr>
          <w:rStyle w:val="Nagwek5Znak"/>
          <w:rFonts w:ascii="Times New Roman" w:eastAsia="Calibri" w:hAnsi="Times New Roman" w:cs="Times New Roman"/>
          <w:b/>
          <w:color w:val="auto"/>
          <w:sz w:val="24"/>
          <w:szCs w:val="24"/>
        </w:rPr>
        <w:t>Kategoria</w:t>
      </w:r>
      <w:bookmarkEnd w:id="12"/>
      <w:r w:rsidRPr="00CB408F">
        <w:rPr>
          <w:rFonts w:ascii="Times New Roman" w:hAnsi="Times New Roman"/>
          <w:b/>
          <w:bCs/>
          <w:sz w:val="24"/>
          <w:szCs w:val="24"/>
        </w:rPr>
        <w:t xml:space="preserve"> </w:t>
      </w:r>
      <w:r w:rsidRPr="00CB408F">
        <w:rPr>
          <w:rFonts w:ascii="Times New Roman" w:hAnsi="Times New Roman"/>
          <w:sz w:val="24"/>
          <w:szCs w:val="24"/>
        </w:rPr>
        <w:t>– charakterystyczny poziom właściwości kruszywa lub mieszanki niezwiązanej, wyrażony jako przedział wartości lub wartość graniczna.  Symbol NR użyty do określenia właściwości oznacza, że nie jest wymagane badanie danej cechy.</w:t>
      </w:r>
    </w:p>
    <w:p w:rsidR="000B797D" w:rsidRPr="00CB408F" w:rsidRDefault="000B797D" w:rsidP="000B797D">
      <w:pPr>
        <w:pStyle w:val="Akapitzlist"/>
        <w:numPr>
          <w:ilvl w:val="2"/>
          <w:numId w:val="45"/>
        </w:numPr>
        <w:spacing w:line="240" w:lineRule="auto"/>
        <w:ind w:left="0"/>
        <w:contextualSpacing w:val="0"/>
        <w:jc w:val="both"/>
        <w:rPr>
          <w:rFonts w:ascii="Times New Roman" w:hAnsi="Times New Roman"/>
          <w:sz w:val="24"/>
          <w:szCs w:val="24"/>
        </w:rPr>
      </w:pPr>
      <w:bookmarkStart w:id="13" w:name="_Toc346191029"/>
      <w:r w:rsidRPr="00CB408F">
        <w:rPr>
          <w:rStyle w:val="Nagwek5Znak"/>
          <w:rFonts w:ascii="Times New Roman" w:eastAsia="Calibri" w:hAnsi="Times New Roman" w:cs="Times New Roman"/>
          <w:b/>
          <w:color w:val="auto"/>
          <w:sz w:val="24"/>
          <w:szCs w:val="24"/>
        </w:rPr>
        <w:t>Partia</w:t>
      </w:r>
      <w:bookmarkEnd w:id="13"/>
      <w:r w:rsidRPr="00CB408F">
        <w:rPr>
          <w:rFonts w:ascii="Times New Roman" w:hAnsi="Times New Roman"/>
          <w:sz w:val="24"/>
          <w:szCs w:val="24"/>
        </w:rPr>
        <w:t xml:space="preserve"> – wielkość produkcji, wielkość dostawy, dostawa dzielona (np. ładunek wagonowy, ładunek samochodu ciężarowego, barki) lub hałda, która została wyprodukowana w okresie występowania jednakowych warunków. Przy ciągłym procesie produkcyjnym jako partię należy przyjmować ilość wyprodukowaną w ustalonym czasie.</w:t>
      </w: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14" w:name="_Toc346191030"/>
      <w:r w:rsidRPr="00CB408F">
        <w:rPr>
          <w:rFonts w:ascii="Times New Roman" w:hAnsi="Times New Roman" w:cs="Times New Roman"/>
          <w:b/>
          <w:color w:val="auto"/>
          <w:sz w:val="24"/>
          <w:szCs w:val="24"/>
        </w:rPr>
        <w:t>Symbole i skróty</w:t>
      </w:r>
      <w:bookmarkEnd w:id="14"/>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Pozostałe określenia używane w niniejszym dokumencie do oznaczania poszczególnych właściwości (symbole i skróty) przyjęto zgodnie z normami PN-EN 13242, PN-EN 13285, przywołanymi normami badawczymi oraz „Katalogiem typowych konstrukcji nawierzchni podatnych i półsztywnych” (aktualnie w opracowaniu). Ponadto zastosowano następujące symbole i skróty:</w:t>
      </w:r>
    </w:p>
    <w:p w:rsidR="000B797D" w:rsidRPr="00CB408F" w:rsidRDefault="000B797D" w:rsidP="00980E09">
      <w:pPr>
        <w:spacing w:line="240" w:lineRule="auto"/>
        <w:jc w:val="both"/>
        <w:rPr>
          <w:rFonts w:ascii="Times New Roman" w:hAnsi="Times New Roman"/>
          <w:sz w:val="24"/>
          <w:szCs w:val="24"/>
        </w:rPr>
      </w:pPr>
      <w:r w:rsidRPr="00CB408F">
        <w:rPr>
          <w:rFonts w:ascii="Times New Roman" w:hAnsi="Times New Roman"/>
          <w:sz w:val="24"/>
          <w:szCs w:val="24"/>
        </w:rPr>
        <w:t>CBR – kalifornijski wskaźnik nośności, wyrażony w procentach [%];</w:t>
      </w:r>
    </w:p>
    <w:p w:rsidR="000B797D" w:rsidRPr="00CB408F" w:rsidRDefault="000B797D" w:rsidP="00980E09">
      <w:pPr>
        <w:spacing w:line="240" w:lineRule="auto"/>
        <w:jc w:val="both"/>
        <w:rPr>
          <w:rFonts w:ascii="Times New Roman" w:hAnsi="Times New Roman"/>
          <w:sz w:val="24"/>
          <w:szCs w:val="24"/>
        </w:rPr>
      </w:pPr>
      <w:r w:rsidRPr="00CB408F">
        <w:rPr>
          <w:rFonts w:ascii="Times New Roman" w:hAnsi="Times New Roman"/>
          <w:sz w:val="24"/>
          <w:szCs w:val="24"/>
        </w:rPr>
        <w:lastRenderedPageBreak/>
        <w:t>k</w:t>
      </w:r>
      <w:r w:rsidRPr="00CB408F">
        <w:rPr>
          <w:rFonts w:ascii="Times New Roman" w:hAnsi="Times New Roman"/>
          <w:sz w:val="24"/>
          <w:szCs w:val="24"/>
          <w:vertAlign w:val="subscript"/>
        </w:rPr>
        <w:t>10</w:t>
      </w:r>
      <w:r w:rsidRPr="00CB408F">
        <w:rPr>
          <w:rFonts w:ascii="Times New Roman" w:hAnsi="Times New Roman"/>
          <w:sz w:val="24"/>
          <w:szCs w:val="24"/>
        </w:rPr>
        <w:t xml:space="preserve"> – współczynnik filtracji, oznaczany według ISO/TS 17892-11, [m/d], [cm/s];</w:t>
      </w:r>
    </w:p>
    <w:p w:rsidR="000B797D" w:rsidRPr="00CB408F" w:rsidRDefault="000B797D" w:rsidP="00980E09">
      <w:pPr>
        <w:spacing w:line="240" w:lineRule="auto"/>
        <w:jc w:val="both"/>
        <w:rPr>
          <w:rFonts w:ascii="Times New Roman" w:hAnsi="Times New Roman"/>
          <w:sz w:val="24"/>
          <w:szCs w:val="24"/>
        </w:rPr>
      </w:pPr>
      <w:r w:rsidRPr="00CB408F">
        <w:rPr>
          <w:rFonts w:ascii="Times New Roman" w:hAnsi="Times New Roman"/>
          <w:sz w:val="24"/>
          <w:szCs w:val="24"/>
        </w:rPr>
        <w:t>D</w:t>
      </w:r>
      <w:r w:rsidRPr="00CB408F">
        <w:rPr>
          <w:rFonts w:ascii="Times New Roman" w:hAnsi="Times New Roman"/>
          <w:sz w:val="24"/>
          <w:szCs w:val="24"/>
          <w:vertAlign w:val="subscript"/>
        </w:rPr>
        <w:t>15</w:t>
      </w:r>
      <w:r w:rsidRPr="00CB408F">
        <w:rPr>
          <w:rFonts w:ascii="Times New Roman" w:hAnsi="Times New Roman"/>
          <w:sz w:val="24"/>
          <w:szCs w:val="24"/>
        </w:rPr>
        <w:t xml:space="preserve"> – wymiar boku oczka sita, przez które przechodzi 15% ziaren mieszanki niezwiązanej, z której jest wykonywana podbudowa lub warstwa </w:t>
      </w:r>
      <w:proofErr w:type="spellStart"/>
      <w:r w:rsidRPr="00CB408F">
        <w:rPr>
          <w:rFonts w:ascii="Times New Roman" w:hAnsi="Times New Roman"/>
          <w:sz w:val="24"/>
          <w:szCs w:val="24"/>
        </w:rPr>
        <w:t>mrozoochronna</w:t>
      </w:r>
      <w:proofErr w:type="spellEnd"/>
      <w:r w:rsidRPr="00CB408F">
        <w:rPr>
          <w:rFonts w:ascii="Times New Roman" w:hAnsi="Times New Roman"/>
          <w:sz w:val="24"/>
          <w:szCs w:val="24"/>
        </w:rPr>
        <w:t>, [mm];</w:t>
      </w:r>
    </w:p>
    <w:p w:rsidR="000B797D" w:rsidRPr="00CB408F" w:rsidRDefault="000B797D" w:rsidP="00980E09">
      <w:pPr>
        <w:spacing w:line="240" w:lineRule="auto"/>
        <w:jc w:val="both"/>
        <w:rPr>
          <w:rFonts w:ascii="Times New Roman" w:hAnsi="Times New Roman"/>
          <w:sz w:val="24"/>
          <w:szCs w:val="24"/>
        </w:rPr>
      </w:pPr>
      <w:r w:rsidRPr="00CB408F">
        <w:rPr>
          <w:rFonts w:ascii="Times New Roman" w:hAnsi="Times New Roman"/>
          <w:sz w:val="24"/>
          <w:szCs w:val="24"/>
        </w:rPr>
        <w:t>d</w:t>
      </w:r>
      <w:r w:rsidRPr="00CB408F">
        <w:rPr>
          <w:rFonts w:ascii="Times New Roman" w:hAnsi="Times New Roman"/>
          <w:sz w:val="24"/>
          <w:szCs w:val="24"/>
          <w:vertAlign w:val="subscript"/>
        </w:rPr>
        <w:t>85</w:t>
      </w:r>
      <w:r w:rsidRPr="00CB408F">
        <w:rPr>
          <w:rFonts w:ascii="Times New Roman" w:hAnsi="Times New Roman"/>
          <w:sz w:val="24"/>
          <w:szCs w:val="24"/>
        </w:rPr>
        <w:t xml:space="preserve"> – wymiar boku oczka sita, przez które przechodzi 85% ziaren gruntu podłoża, [mm];</w:t>
      </w:r>
    </w:p>
    <w:p w:rsidR="000B797D" w:rsidRPr="00CB408F" w:rsidRDefault="000B797D" w:rsidP="00980E09">
      <w:pPr>
        <w:spacing w:line="240" w:lineRule="auto"/>
        <w:jc w:val="both"/>
        <w:rPr>
          <w:rFonts w:ascii="Times New Roman" w:hAnsi="Times New Roman"/>
          <w:sz w:val="24"/>
          <w:szCs w:val="24"/>
        </w:rPr>
      </w:pPr>
      <w:r w:rsidRPr="00CB408F">
        <w:rPr>
          <w:rFonts w:ascii="Times New Roman" w:hAnsi="Times New Roman"/>
          <w:sz w:val="24"/>
          <w:szCs w:val="24"/>
        </w:rPr>
        <w:t>d</w:t>
      </w:r>
      <w:r w:rsidRPr="00CB408F">
        <w:rPr>
          <w:rFonts w:ascii="Times New Roman" w:hAnsi="Times New Roman"/>
          <w:sz w:val="24"/>
          <w:szCs w:val="24"/>
          <w:vertAlign w:val="subscript"/>
        </w:rPr>
        <w:t>50</w:t>
      </w:r>
      <w:r w:rsidRPr="00CB408F">
        <w:rPr>
          <w:rFonts w:ascii="Times New Roman" w:hAnsi="Times New Roman"/>
          <w:sz w:val="24"/>
          <w:szCs w:val="24"/>
        </w:rPr>
        <w:t xml:space="preserve"> – wymiar boku oczka sita, przez które przechodzi 50% ziaren gruntu podłoża, [mm];</w:t>
      </w:r>
    </w:p>
    <w:p w:rsidR="000B797D" w:rsidRPr="00CB408F" w:rsidRDefault="000B797D" w:rsidP="00980E09">
      <w:pPr>
        <w:spacing w:line="240" w:lineRule="auto"/>
        <w:jc w:val="both"/>
        <w:rPr>
          <w:rFonts w:ascii="Times New Roman" w:hAnsi="Times New Roman"/>
          <w:sz w:val="24"/>
          <w:szCs w:val="24"/>
        </w:rPr>
      </w:pPr>
      <w:r w:rsidRPr="00CB408F">
        <w:rPr>
          <w:rFonts w:ascii="Times New Roman" w:hAnsi="Times New Roman"/>
          <w:sz w:val="24"/>
          <w:szCs w:val="24"/>
        </w:rPr>
        <w:t>SE</w:t>
      </w:r>
      <w:r w:rsidRPr="00CB408F">
        <w:rPr>
          <w:rFonts w:ascii="Times New Roman" w:hAnsi="Times New Roman"/>
          <w:sz w:val="24"/>
          <w:szCs w:val="24"/>
          <w:vertAlign w:val="subscript"/>
        </w:rPr>
        <w:t>4</w:t>
      </w:r>
      <w:r w:rsidRPr="00CB408F">
        <w:rPr>
          <w:rFonts w:ascii="Times New Roman" w:hAnsi="Times New Roman"/>
          <w:sz w:val="24"/>
          <w:szCs w:val="24"/>
        </w:rPr>
        <w:t xml:space="preserve"> – wskaźnik piaskowy oznaczony wg PN-EN 933-8 załącznik A (dla frakcji 0/4 mm),</w:t>
      </w:r>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O</w:t>
      </w:r>
      <w:r w:rsidRPr="00CB408F">
        <w:rPr>
          <w:rFonts w:ascii="Times New Roman" w:hAnsi="Times New Roman"/>
          <w:sz w:val="24"/>
          <w:szCs w:val="24"/>
          <w:vertAlign w:val="subscript"/>
        </w:rPr>
        <w:t>90</w:t>
      </w:r>
      <w:r w:rsidRPr="00CB408F">
        <w:rPr>
          <w:rFonts w:ascii="Times New Roman" w:hAnsi="Times New Roman"/>
          <w:sz w:val="24"/>
          <w:szCs w:val="24"/>
        </w:rPr>
        <w:t xml:space="preserve"> – umowna średnica porów </w:t>
      </w:r>
      <w:proofErr w:type="spellStart"/>
      <w:r w:rsidRPr="00CB408F">
        <w:rPr>
          <w:rFonts w:ascii="Times New Roman" w:hAnsi="Times New Roman"/>
          <w:sz w:val="24"/>
          <w:szCs w:val="24"/>
        </w:rPr>
        <w:t>geowłókniny</w:t>
      </w:r>
      <w:proofErr w:type="spellEnd"/>
      <w:r w:rsidRPr="00CB408F">
        <w:rPr>
          <w:rFonts w:ascii="Times New Roman" w:hAnsi="Times New Roman"/>
          <w:sz w:val="24"/>
          <w:szCs w:val="24"/>
        </w:rPr>
        <w:t xml:space="preserve"> lub </w:t>
      </w:r>
      <w:proofErr w:type="spellStart"/>
      <w:r w:rsidRPr="00CB408F">
        <w:rPr>
          <w:rFonts w:ascii="Times New Roman" w:hAnsi="Times New Roman"/>
          <w:sz w:val="24"/>
          <w:szCs w:val="24"/>
        </w:rPr>
        <w:t>geotkaniny</w:t>
      </w:r>
      <w:proofErr w:type="spellEnd"/>
      <w:r w:rsidRPr="00CB408F">
        <w:rPr>
          <w:rFonts w:ascii="Times New Roman" w:hAnsi="Times New Roman"/>
          <w:sz w:val="24"/>
          <w:szCs w:val="24"/>
        </w:rPr>
        <w:t xml:space="preserve"> odpowiadająca wymiarom frakcji gruntu podłoża zatrzymującego się na </w:t>
      </w:r>
      <w:proofErr w:type="spellStart"/>
      <w:r w:rsidRPr="00CB408F">
        <w:rPr>
          <w:rFonts w:ascii="Times New Roman" w:hAnsi="Times New Roman"/>
          <w:sz w:val="24"/>
          <w:szCs w:val="24"/>
        </w:rPr>
        <w:t>geowłókninie</w:t>
      </w:r>
      <w:proofErr w:type="spellEnd"/>
      <w:r w:rsidRPr="00CB408F">
        <w:rPr>
          <w:rFonts w:ascii="Times New Roman" w:hAnsi="Times New Roman"/>
          <w:sz w:val="24"/>
          <w:szCs w:val="24"/>
        </w:rPr>
        <w:t xml:space="preserve"> lub </w:t>
      </w:r>
      <w:proofErr w:type="spellStart"/>
      <w:r w:rsidRPr="00CB408F">
        <w:rPr>
          <w:rFonts w:ascii="Times New Roman" w:hAnsi="Times New Roman"/>
          <w:sz w:val="24"/>
          <w:szCs w:val="24"/>
        </w:rPr>
        <w:t>geotkaninie</w:t>
      </w:r>
      <w:proofErr w:type="spellEnd"/>
      <w:r w:rsidRPr="00CB408F">
        <w:rPr>
          <w:rFonts w:ascii="Times New Roman" w:hAnsi="Times New Roman"/>
          <w:sz w:val="24"/>
          <w:szCs w:val="24"/>
        </w:rPr>
        <w:t xml:space="preserve"> w ilości 90% (m/m), wartość O</w:t>
      </w:r>
      <w:r w:rsidRPr="00CB408F">
        <w:rPr>
          <w:rFonts w:ascii="Times New Roman" w:hAnsi="Times New Roman"/>
          <w:sz w:val="24"/>
          <w:szCs w:val="24"/>
          <w:vertAlign w:val="subscript"/>
        </w:rPr>
        <w:t>90</w:t>
      </w:r>
      <w:r w:rsidRPr="00CB408F">
        <w:rPr>
          <w:rFonts w:ascii="Times New Roman" w:hAnsi="Times New Roman"/>
          <w:sz w:val="24"/>
          <w:szCs w:val="24"/>
        </w:rPr>
        <w:t xml:space="preserve"> powinna być podawana przez producenta wyrobu.</w:t>
      </w:r>
      <w:r w:rsidRPr="00CB408F">
        <w:rPr>
          <w:rFonts w:ascii="Times New Roman" w:hAnsi="Times New Roman"/>
          <w:sz w:val="24"/>
          <w:szCs w:val="24"/>
        </w:rPr>
        <w:tab/>
        <w:t xml:space="preserve">  </w:t>
      </w:r>
      <w:bookmarkEnd w:id="9"/>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15" w:name="_Toc346191031"/>
      <w:r w:rsidRPr="00CB408F">
        <w:rPr>
          <w:rFonts w:ascii="Times New Roman" w:hAnsi="Times New Roman" w:cs="Times New Roman"/>
          <w:b/>
          <w:color w:val="auto"/>
          <w:sz w:val="24"/>
          <w:szCs w:val="24"/>
        </w:rPr>
        <w:t>Ogólne wymagania dotyczące robót</w:t>
      </w:r>
      <w:bookmarkEnd w:id="15"/>
    </w:p>
    <w:p w:rsidR="000B797D" w:rsidRPr="00CB408F" w:rsidRDefault="000B797D" w:rsidP="000B797D">
      <w:pPr>
        <w:pStyle w:val="tekstost"/>
        <w:rPr>
          <w:strike/>
          <w:sz w:val="24"/>
          <w:szCs w:val="24"/>
        </w:rPr>
      </w:pPr>
      <w:r w:rsidRPr="00CB408F">
        <w:rPr>
          <w:sz w:val="24"/>
          <w:szCs w:val="24"/>
        </w:rPr>
        <w:t>Ogólne wymagania dotyczące robót podano w SST D-00.00.00 „Wymagania ogólne”</w:t>
      </w:r>
    </w:p>
    <w:p w:rsidR="000B797D" w:rsidRPr="00CB408F" w:rsidRDefault="000B797D" w:rsidP="000B797D">
      <w:pPr>
        <w:pStyle w:val="Nagwek1"/>
        <w:keepLines/>
        <w:numPr>
          <w:ilvl w:val="0"/>
          <w:numId w:val="45"/>
        </w:numPr>
        <w:spacing w:after="120" w:line="240" w:lineRule="auto"/>
        <w:jc w:val="both"/>
        <w:rPr>
          <w:rFonts w:ascii="Times New Roman" w:hAnsi="Times New Roman" w:cs="Times New Roman"/>
          <w:sz w:val="24"/>
          <w:szCs w:val="24"/>
        </w:rPr>
      </w:pPr>
      <w:bookmarkStart w:id="16" w:name="_Toc346191032"/>
      <w:r w:rsidRPr="00CB408F">
        <w:rPr>
          <w:rFonts w:ascii="Times New Roman" w:hAnsi="Times New Roman" w:cs="Times New Roman"/>
          <w:sz w:val="24"/>
          <w:szCs w:val="24"/>
        </w:rPr>
        <w:t>MATERIAŁY</w:t>
      </w:r>
      <w:bookmarkEnd w:id="16"/>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17" w:name="_Toc346191033"/>
      <w:r w:rsidRPr="00CB408F">
        <w:rPr>
          <w:rFonts w:ascii="Times New Roman" w:hAnsi="Times New Roman" w:cs="Times New Roman"/>
          <w:b/>
          <w:color w:val="auto"/>
          <w:sz w:val="24"/>
          <w:szCs w:val="24"/>
        </w:rPr>
        <w:t>Materiały do mieszanek</w:t>
      </w:r>
      <w:bookmarkEnd w:id="17"/>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18" w:name="_Toc346191034"/>
      <w:r w:rsidRPr="00CB408F">
        <w:rPr>
          <w:rFonts w:ascii="Times New Roman" w:hAnsi="Times New Roman" w:cs="Times New Roman"/>
          <w:b/>
          <w:color w:val="auto"/>
          <w:sz w:val="24"/>
          <w:szCs w:val="24"/>
        </w:rPr>
        <w:t>Ogólne wymagania dotyczące materiałów</w:t>
      </w:r>
      <w:bookmarkEnd w:id="18"/>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Ogólne wymagania dotyczące materiałów, ich pozyskiwania i składowania, podano w SST D-00.00.00 „Wymagania ogólne”.</w:t>
      </w:r>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19" w:name="_Toc346191035"/>
      <w:r w:rsidRPr="00CB408F">
        <w:rPr>
          <w:rFonts w:ascii="Times New Roman" w:hAnsi="Times New Roman" w:cs="Times New Roman"/>
          <w:b/>
          <w:color w:val="auto"/>
          <w:sz w:val="24"/>
          <w:szCs w:val="24"/>
        </w:rPr>
        <w:t>Kruszywa</w:t>
      </w:r>
      <w:bookmarkEnd w:id="19"/>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 xml:space="preserve">Kruszywami stosowanymi do mieszanek niezwiązanych są kruszywa naturalne, sztuczne  i z recyklingu, które spełniają wymagania SST zgodnie z Tablicą 1 i normą PN-EN 13242. Kruszywa  pochodzące z różnych źródeł (naturalne, sztuczne oraz z recyklingu) mają spełnić wymagania w całej mieszance.  </w:t>
      </w:r>
    </w:p>
    <w:p w:rsidR="006F271C" w:rsidRPr="00CB408F" w:rsidRDefault="006F271C" w:rsidP="006F271C">
      <w:pPr>
        <w:jc w:val="both"/>
        <w:rPr>
          <w:rFonts w:ascii="Times New Roman" w:hAnsi="Times New Roman"/>
          <w:sz w:val="24"/>
          <w:szCs w:val="24"/>
        </w:rPr>
      </w:pPr>
      <w:r w:rsidRPr="00CB408F">
        <w:rPr>
          <w:rFonts w:ascii="Times New Roman" w:hAnsi="Times New Roman"/>
          <w:sz w:val="24"/>
          <w:szCs w:val="24"/>
        </w:rPr>
        <w:t>Materiały pochodzące z rozbiórek (recyklingu) stanowiące własność Wykonawcy, po akceptacji Inżyniera Wykonawca będzie mógł wykorzystać do ponownego wbudowania na placu budowy za wyjątkiem układu podstawowego drogi S-5 tj. jezdni trasy głównej, łącznic i jezdni zbierająco-rozprowadzającej.</w:t>
      </w:r>
    </w:p>
    <w:p w:rsidR="006F271C" w:rsidRPr="00CB408F" w:rsidRDefault="006F271C" w:rsidP="000B797D">
      <w:pPr>
        <w:jc w:val="both"/>
        <w:rPr>
          <w:rFonts w:ascii="Times New Roman" w:hAnsi="Times New Roman"/>
          <w:sz w:val="24"/>
          <w:szCs w:val="24"/>
        </w:rPr>
      </w:pPr>
    </w:p>
    <w:p w:rsidR="000B797D" w:rsidRPr="00CB408F" w:rsidRDefault="000B797D" w:rsidP="000B797D">
      <w:pPr>
        <w:jc w:val="both"/>
        <w:rPr>
          <w:rFonts w:ascii="Times New Roman" w:hAnsi="Times New Roman"/>
          <w:b/>
          <w:bCs/>
          <w:kern w:val="32"/>
          <w:sz w:val="24"/>
          <w:szCs w:val="24"/>
        </w:rPr>
        <w:sectPr w:rsidR="000B797D" w:rsidRPr="00CB408F" w:rsidSect="00A54DAB">
          <w:headerReference w:type="default" r:id="rId9"/>
          <w:footerReference w:type="first" r:id="rId10"/>
          <w:pgSz w:w="11906" w:h="16838"/>
          <w:pgMar w:top="1418" w:right="1418" w:bottom="1418" w:left="1418" w:header="709" w:footer="709" w:gutter="0"/>
          <w:cols w:space="708"/>
          <w:docGrid w:linePitch="360"/>
        </w:sectPr>
      </w:pPr>
    </w:p>
    <w:p w:rsidR="000B797D" w:rsidRPr="00CB408F" w:rsidRDefault="000B797D" w:rsidP="000B797D">
      <w:pPr>
        <w:jc w:val="both"/>
        <w:rPr>
          <w:rFonts w:ascii="Times New Roman" w:hAnsi="Times New Roman"/>
          <w:b/>
          <w:bCs/>
          <w:sz w:val="24"/>
          <w:szCs w:val="24"/>
        </w:rPr>
      </w:pPr>
      <w:r w:rsidRPr="00CB408F">
        <w:rPr>
          <w:rFonts w:ascii="Times New Roman" w:hAnsi="Times New Roman"/>
          <w:b/>
          <w:bCs/>
          <w:sz w:val="24"/>
          <w:szCs w:val="24"/>
        </w:rPr>
        <w:lastRenderedPageBreak/>
        <w:t>Tablica 1. Wymagania dla kruszywa do mieszanek niezwiązanych</w:t>
      </w:r>
    </w:p>
    <w:tbl>
      <w:tblPr>
        <w:tblW w:w="12547"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
        <w:gridCol w:w="532"/>
        <w:gridCol w:w="4496"/>
        <w:gridCol w:w="3544"/>
        <w:gridCol w:w="3969"/>
      </w:tblGrid>
      <w:tr w:rsidR="000B797D" w:rsidRPr="00CB408F" w:rsidTr="00A54DAB">
        <w:trPr>
          <w:trHeight w:val="522"/>
        </w:trPr>
        <w:tc>
          <w:tcPr>
            <w:tcW w:w="538" w:type="dxa"/>
            <w:gridSpan w:val="2"/>
            <w:vMerge w:val="restart"/>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Lp.</w:t>
            </w:r>
          </w:p>
        </w:tc>
        <w:tc>
          <w:tcPr>
            <w:tcW w:w="4496" w:type="dxa"/>
            <w:vMerge w:val="restart"/>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Właściwość</w:t>
            </w:r>
          </w:p>
        </w:tc>
        <w:tc>
          <w:tcPr>
            <w:tcW w:w="7513"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Wymagane właściwości kruszywa do mieszanek niezwiązanych (kategorie według PN-EN 13242)</w:t>
            </w:r>
          </w:p>
        </w:tc>
      </w:tr>
      <w:tr w:rsidR="000B797D" w:rsidRPr="00CB408F" w:rsidTr="00A54DAB">
        <w:trPr>
          <w:trHeight w:val="717"/>
        </w:trPr>
        <w:tc>
          <w:tcPr>
            <w:tcW w:w="538" w:type="dxa"/>
            <w:gridSpan w:val="2"/>
            <w:vMerge/>
            <w:vAlign w:val="center"/>
          </w:tcPr>
          <w:p w:rsidR="000B797D" w:rsidRPr="00CB408F" w:rsidRDefault="000B797D" w:rsidP="00A54DAB">
            <w:pPr>
              <w:autoSpaceDE w:val="0"/>
              <w:autoSpaceDN w:val="0"/>
              <w:adjustRightInd w:val="0"/>
              <w:jc w:val="center"/>
              <w:rPr>
                <w:rFonts w:ascii="Times New Roman" w:hAnsi="Times New Roman"/>
                <w:sz w:val="24"/>
                <w:szCs w:val="24"/>
              </w:rPr>
            </w:pPr>
          </w:p>
        </w:tc>
        <w:tc>
          <w:tcPr>
            <w:tcW w:w="4496" w:type="dxa"/>
            <w:vMerge/>
            <w:vAlign w:val="center"/>
          </w:tcPr>
          <w:p w:rsidR="000B797D" w:rsidRPr="00CB408F" w:rsidRDefault="000B797D" w:rsidP="00A54DAB">
            <w:pPr>
              <w:autoSpaceDE w:val="0"/>
              <w:autoSpaceDN w:val="0"/>
              <w:adjustRightInd w:val="0"/>
              <w:rPr>
                <w:rFonts w:ascii="Times New Roman" w:hAnsi="Times New Roman"/>
                <w:sz w:val="24"/>
                <w:szCs w:val="24"/>
              </w:rPr>
            </w:pPr>
          </w:p>
        </w:tc>
        <w:tc>
          <w:tcPr>
            <w:tcW w:w="7513"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podbudowa zasadnicza</w:t>
            </w: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nawierzchni drogowej obciążonej ruchem</w:t>
            </w:r>
          </w:p>
        </w:tc>
      </w:tr>
      <w:tr w:rsidR="000B797D" w:rsidRPr="00CB408F" w:rsidTr="00A54DAB">
        <w:trPr>
          <w:trHeight w:val="134"/>
        </w:trPr>
        <w:tc>
          <w:tcPr>
            <w:tcW w:w="538" w:type="dxa"/>
            <w:gridSpan w:val="2"/>
            <w:vMerge/>
            <w:vAlign w:val="center"/>
          </w:tcPr>
          <w:p w:rsidR="000B797D" w:rsidRPr="00CB408F" w:rsidRDefault="000B797D" w:rsidP="00A54DAB">
            <w:pPr>
              <w:autoSpaceDE w:val="0"/>
              <w:autoSpaceDN w:val="0"/>
              <w:adjustRightInd w:val="0"/>
              <w:jc w:val="center"/>
              <w:rPr>
                <w:rFonts w:ascii="Times New Roman" w:hAnsi="Times New Roman"/>
                <w:sz w:val="24"/>
                <w:szCs w:val="24"/>
              </w:rPr>
            </w:pPr>
          </w:p>
        </w:tc>
        <w:tc>
          <w:tcPr>
            <w:tcW w:w="4496" w:type="dxa"/>
            <w:vMerge/>
            <w:vAlign w:val="center"/>
          </w:tcPr>
          <w:p w:rsidR="000B797D" w:rsidRPr="00CB408F" w:rsidRDefault="000B797D" w:rsidP="00A54DAB">
            <w:pPr>
              <w:autoSpaceDE w:val="0"/>
              <w:autoSpaceDN w:val="0"/>
              <w:adjustRightInd w:val="0"/>
              <w:rPr>
                <w:rFonts w:ascii="Times New Roman" w:hAnsi="Times New Roman"/>
                <w:sz w:val="24"/>
                <w:szCs w:val="24"/>
              </w:rPr>
            </w:pPr>
          </w:p>
        </w:tc>
        <w:tc>
          <w:tcPr>
            <w:tcW w:w="3544" w:type="dxa"/>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KR1</w:t>
            </w:r>
            <w:r w:rsidRPr="00CB408F">
              <w:rPr>
                <w:rFonts w:ascii="Times New Roman" w:hAnsi="Times New Roman"/>
                <w:sz w:val="24"/>
                <w:szCs w:val="24"/>
              </w:rPr>
              <w:sym w:font="Symbol" w:char="F0B8"/>
            </w:r>
            <w:r w:rsidRPr="00CB408F">
              <w:rPr>
                <w:rFonts w:ascii="Times New Roman" w:hAnsi="Times New Roman"/>
                <w:sz w:val="24"/>
                <w:szCs w:val="24"/>
              </w:rPr>
              <w:t>KR2 oraz chodniki</w:t>
            </w:r>
          </w:p>
        </w:tc>
        <w:tc>
          <w:tcPr>
            <w:tcW w:w="3969" w:type="dxa"/>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KR3</w:t>
            </w:r>
            <w:r w:rsidRPr="00CB408F">
              <w:rPr>
                <w:rFonts w:ascii="Times New Roman" w:hAnsi="Times New Roman"/>
                <w:sz w:val="24"/>
                <w:szCs w:val="24"/>
              </w:rPr>
              <w:sym w:font="Symbol" w:char="F0B8"/>
            </w:r>
            <w:r w:rsidRPr="00CB408F">
              <w:rPr>
                <w:rFonts w:ascii="Times New Roman" w:hAnsi="Times New Roman"/>
                <w:sz w:val="24"/>
                <w:szCs w:val="24"/>
              </w:rPr>
              <w:t>KR7</w:t>
            </w:r>
          </w:p>
        </w:tc>
      </w:tr>
      <w:tr w:rsidR="000B797D" w:rsidRPr="00CB408F" w:rsidTr="00A54DAB">
        <w:trPr>
          <w:trHeight w:val="134"/>
        </w:trPr>
        <w:tc>
          <w:tcPr>
            <w:tcW w:w="538" w:type="dxa"/>
            <w:gridSpan w:val="2"/>
            <w:vMerge w:val="restart"/>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w:t>
            </w:r>
          </w:p>
        </w:tc>
        <w:tc>
          <w:tcPr>
            <w:tcW w:w="4496" w:type="dxa"/>
            <w:vMerge w:val="restart"/>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Zestaw sit #</w:t>
            </w:r>
          </w:p>
        </w:tc>
        <w:tc>
          <w:tcPr>
            <w:tcW w:w="7513" w:type="dxa"/>
            <w:gridSpan w:val="2"/>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0,063; 0,5; 1; 2; 4; 5,6; 8; 11,2; 16; 22,4; 31,5; 45; 56; 63 i 90</w:t>
            </w:r>
          </w:p>
        </w:tc>
      </w:tr>
      <w:tr w:rsidR="000B797D" w:rsidRPr="00CB408F" w:rsidTr="00A54DAB">
        <w:trPr>
          <w:trHeight w:val="127"/>
        </w:trPr>
        <w:tc>
          <w:tcPr>
            <w:tcW w:w="538" w:type="dxa"/>
            <w:gridSpan w:val="2"/>
            <w:vMerge/>
            <w:vAlign w:val="center"/>
          </w:tcPr>
          <w:p w:rsidR="000B797D" w:rsidRPr="00CB408F" w:rsidRDefault="000B797D" w:rsidP="00A54DAB">
            <w:pPr>
              <w:autoSpaceDE w:val="0"/>
              <w:autoSpaceDN w:val="0"/>
              <w:adjustRightInd w:val="0"/>
              <w:jc w:val="center"/>
              <w:rPr>
                <w:rFonts w:ascii="Times New Roman" w:hAnsi="Times New Roman"/>
                <w:sz w:val="24"/>
                <w:szCs w:val="24"/>
              </w:rPr>
            </w:pPr>
          </w:p>
        </w:tc>
        <w:tc>
          <w:tcPr>
            <w:tcW w:w="4496" w:type="dxa"/>
            <w:vMerge/>
            <w:vAlign w:val="center"/>
          </w:tcPr>
          <w:p w:rsidR="000B797D" w:rsidRPr="00CB408F" w:rsidRDefault="000B797D" w:rsidP="00A54DAB">
            <w:pPr>
              <w:autoSpaceDE w:val="0"/>
              <w:autoSpaceDN w:val="0"/>
              <w:adjustRightInd w:val="0"/>
              <w:rPr>
                <w:rFonts w:ascii="Times New Roman" w:hAnsi="Times New Roman"/>
                <w:sz w:val="24"/>
                <w:szCs w:val="24"/>
              </w:rPr>
            </w:pPr>
          </w:p>
        </w:tc>
        <w:tc>
          <w:tcPr>
            <w:tcW w:w="7513" w:type="dxa"/>
            <w:gridSpan w:val="2"/>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Wszystkie wymiary kruszywa są dozwolone</w:t>
            </w:r>
          </w:p>
        </w:tc>
      </w:tr>
      <w:tr w:rsidR="000B797D" w:rsidRPr="00CB408F" w:rsidTr="00A54DAB">
        <w:trPr>
          <w:trHeight w:val="158"/>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2.</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Uziarnienie wg PN-EN 933-1,</w:t>
            </w:r>
          </w:p>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kategoria nie niższa niż (badanie na mokro)</w:t>
            </w:r>
          </w:p>
        </w:tc>
        <w:tc>
          <w:tcPr>
            <w:tcW w:w="3544" w:type="dxa"/>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w:t>
            </w:r>
            <w:r w:rsidRPr="00CB408F">
              <w:rPr>
                <w:rFonts w:ascii="Times New Roman" w:hAnsi="Times New Roman"/>
                <w:sz w:val="24"/>
                <w:szCs w:val="24"/>
                <w:vertAlign w:val="subscript"/>
              </w:rPr>
              <w:t>C</w:t>
            </w:r>
            <w:r w:rsidRPr="00CB408F">
              <w:rPr>
                <w:rFonts w:ascii="Times New Roman" w:hAnsi="Times New Roman"/>
                <w:sz w:val="24"/>
                <w:szCs w:val="24"/>
              </w:rPr>
              <w:t>80-20,</w:t>
            </w: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w:t>
            </w:r>
            <w:r w:rsidRPr="00CB408F">
              <w:rPr>
                <w:rFonts w:ascii="Times New Roman" w:hAnsi="Times New Roman"/>
                <w:sz w:val="24"/>
                <w:szCs w:val="24"/>
                <w:vertAlign w:val="subscript"/>
              </w:rPr>
              <w:t xml:space="preserve">F </w:t>
            </w:r>
            <w:r w:rsidRPr="00CB408F">
              <w:rPr>
                <w:rFonts w:ascii="Times New Roman" w:hAnsi="Times New Roman"/>
                <w:sz w:val="24"/>
                <w:szCs w:val="24"/>
              </w:rPr>
              <w:t>80,</w:t>
            </w: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w:t>
            </w:r>
            <w:r w:rsidRPr="00CB408F">
              <w:rPr>
                <w:rFonts w:ascii="Times New Roman" w:hAnsi="Times New Roman"/>
                <w:sz w:val="24"/>
                <w:szCs w:val="24"/>
                <w:vertAlign w:val="subscript"/>
              </w:rPr>
              <w:t xml:space="preserve">A </w:t>
            </w:r>
            <w:r w:rsidRPr="00CB408F">
              <w:rPr>
                <w:rFonts w:ascii="Times New Roman" w:hAnsi="Times New Roman"/>
                <w:sz w:val="24"/>
                <w:szCs w:val="24"/>
              </w:rPr>
              <w:t>75</w:t>
            </w:r>
          </w:p>
        </w:tc>
        <w:tc>
          <w:tcPr>
            <w:tcW w:w="3969" w:type="dxa"/>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w:t>
            </w:r>
            <w:r w:rsidRPr="00CB408F">
              <w:rPr>
                <w:rFonts w:ascii="Times New Roman" w:hAnsi="Times New Roman"/>
                <w:sz w:val="24"/>
                <w:szCs w:val="24"/>
                <w:vertAlign w:val="subscript"/>
              </w:rPr>
              <w:t>C</w:t>
            </w:r>
            <w:r w:rsidRPr="00CB408F">
              <w:rPr>
                <w:rFonts w:ascii="Times New Roman" w:hAnsi="Times New Roman"/>
                <w:sz w:val="24"/>
                <w:szCs w:val="24"/>
              </w:rPr>
              <w:t>80-20,</w:t>
            </w: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w:t>
            </w:r>
            <w:r w:rsidRPr="00CB408F">
              <w:rPr>
                <w:rFonts w:ascii="Times New Roman" w:hAnsi="Times New Roman"/>
                <w:sz w:val="24"/>
                <w:szCs w:val="24"/>
                <w:vertAlign w:val="subscript"/>
              </w:rPr>
              <w:t xml:space="preserve">F </w:t>
            </w:r>
            <w:r w:rsidRPr="00CB408F">
              <w:rPr>
                <w:rFonts w:ascii="Times New Roman" w:hAnsi="Times New Roman"/>
                <w:sz w:val="24"/>
                <w:szCs w:val="24"/>
              </w:rPr>
              <w:t>80,</w:t>
            </w: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w:t>
            </w:r>
            <w:r w:rsidRPr="00CB408F">
              <w:rPr>
                <w:rFonts w:ascii="Times New Roman" w:hAnsi="Times New Roman"/>
                <w:sz w:val="24"/>
                <w:szCs w:val="24"/>
                <w:vertAlign w:val="subscript"/>
              </w:rPr>
              <w:t xml:space="preserve">A </w:t>
            </w:r>
            <w:r w:rsidRPr="00CB408F">
              <w:rPr>
                <w:rFonts w:ascii="Times New Roman" w:hAnsi="Times New Roman"/>
                <w:sz w:val="24"/>
                <w:szCs w:val="24"/>
              </w:rPr>
              <w:t>75</w:t>
            </w:r>
          </w:p>
        </w:tc>
      </w:tr>
      <w:tr w:rsidR="000B797D" w:rsidRPr="00CB408F" w:rsidTr="00A54DAB">
        <w:trPr>
          <w:trHeight w:val="312"/>
        </w:trPr>
        <w:tc>
          <w:tcPr>
            <w:tcW w:w="538" w:type="dxa"/>
            <w:gridSpan w:val="2"/>
            <w:vMerge w:val="restart"/>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3.</w:t>
            </w:r>
          </w:p>
        </w:tc>
        <w:tc>
          <w:tcPr>
            <w:tcW w:w="4496" w:type="dxa"/>
            <w:vAlign w:val="center"/>
          </w:tcPr>
          <w:p w:rsidR="000B797D" w:rsidRPr="00CB408F" w:rsidRDefault="000B797D" w:rsidP="00A54DAB">
            <w:pPr>
              <w:autoSpaceDE w:val="0"/>
              <w:autoSpaceDN w:val="0"/>
              <w:adjustRightInd w:val="0"/>
              <w:rPr>
                <w:rFonts w:ascii="Times New Roman" w:hAnsi="Times New Roman"/>
                <w:color w:val="000000"/>
                <w:sz w:val="24"/>
                <w:szCs w:val="24"/>
              </w:rPr>
            </w:pPr>
            <w:r w:rsidRPr="00CB408F">
              <w:rPr>
                <w:rFonts w:ascii="Times New Roman" w:hAnsi="Times New Roman"/>
                <w:color w:val="000000"/>
                <w:sz w:val="24"/>
                <w:szCs w:val="24"/>
              </w:rPr>
              <w:t>Kategorie ogólnych granic i tolerancji uziarnienia kruszyw, nie niższa niż:</w:t>
            </w:r>
          </w:p>
          <w:p w:rsidR="000B797D" w:rsidRPr="00CB408F" w:rsidRDefault="000B797D" w:rsidP="00A54DAB">
            <w:pPr>
              <w:autoSpaceDE w:val="0"/>
              <w:autoSpaceDN w:val="0"/>
              <w:adjustRightInd w:val="0"/>
              <w:rPr>
                <w:rFonts w:ascii="Times New Roman" w:hAnsi="Times New Roman"/>
                <w:color w:val="000000"/>
                <w:sz w:val="24"/>
                <w:szCs w:val="24"/>
              </w:rPr>
            </w:pPr>
            <w:r w:rsidRPr="00CB408F">
              <w:rPr>
                <w:rFonts w:ascii="Times New Roman" w:hAnsi="Times New Roman"/>
                <w:color w:val="000000"/>
                <w:sz w:val="24"/>
                <w:szCs w:val="24"/>
              </w:rPr>
              <w:t>a) kruszywo grube o D≥2d</w:t>
            </w:r>
          </w:p>
          <w:p w:rsidR="000B797D" w:rsidRPr="00CB408F" w:rsidRDefault="000B797D" w:rsidP="00A54DAB">
            <w:pPr>
              <w:autoSpaceDE w:val="0"/>
              <w:autoSpaceDN w:val="0"/>
              <w:adjustRightInd w:val="0"/>
              <w:rPr>
                <w:rFonts w:ascii="Times New Roman" w:hAnsi="Times New Roman"/>
                <w:color w:val="000000"/>
                <w:sz w:val="24"/>
                <w:szCs w:val="24"/>
              </w:rPr>
            </w:pPr>
            <w:r w:rsidRPr="00CB408F">
              <w:rPr>
                <w:rFonts w:ascii="Times New Roman" w:hAnsi="Times New Roman"/>
                <w:color w:val="000000"/>
                <w:sz w:val="24"/>
                <w:szCs w:val="24"/>
              </w:rPr>
              <w:t>przy:</w:t>
            </w:r>
          </w:p>
          <w:p w:rsidR="000B797D" w:rsidRPr="00CB408F" w:rsidRDefault="000B797D" w:rsidP="00A54DAB">
            <w:pPr>
              <w:autoSpaceDE w:val="0"/>
              <w:autoSpaceDN w:val="0"/>
              <w:adjustRightInd w:val="0"/>
              <w:rPr>
                <w:rFonts w:ascii="Times New Roman" w:hAnsi="Times New Roman"/>
                <w:color w:val="000000"/>
                <w:sz w:val="24"/>
                <w:szCs w:val="24"/>
              </w:rPr>
            </w:pPr>
            <w:r w:rsidRPr="00CB408F">
              <w:rPr>
                <w:rFonts w:ascii="Times New Roman" w:hAnsi="Times New Roman"/>
                <w:color w:val="000000"/>
                <w:sz w:val="24"/>
                <w:szCs w:val="24"/>
              </w:rPr>
              <w:t>D/d&lt; 4</w:t>
            </w:r>
          </w:p>
        </w:tc>
        <w:tc>
          <w:tcPr>
            <w:tcW w:w="3544" w:type="dxa"/>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GT</w:t>
            </w:r>
            <w:r w:rsidRPr="00CB408F">
              <w:rPr>
                <w:rFonts w:ascii="Times New Roman" w:hAnsi="Times New Roman"/>
                <w:sz w:val="24"/>
                <w:szCs w:val="24"/>
                <w:vertAlign w:val="subscript"/>
              </w:rPr>
              <w:t>C</w:t>
            </w:r>
            <w:r w:rsidRPr="00CB408F">
              <w:rPr>
                <w:rFonts w:ascii="Times New Roman" w:hAnsi="Times New Roman"/>
                <w:sz w:val="24"/>
                <w:szCs w:val="24"/>
              </w:rPr>
              <w:t>20/15</w:t>
            </w:r>
          </w:p>
        </w:tc>
        <w:tc>
          <w:tcPr>
            <w:tcW w:w="3969" w:type="dxa"/>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GT</w:t>
            </w:r>
            <w:r w:rsidRPr="00CB408F">
              <w:rPr>
                <w:rFonts w:ascii="Times New Roman" w:hAnsi="Times New Roman"/>
                <w:sz w:val="24"/>
                <w:szCs w:val="24"/>
                <w:vertAlign w:val="subscript"/>
              </w:rPr>
              <w:t>C</w:t>
            </w:r>
            <w:r w:rsidRPr="00CB408F">
              <w:rPr>
                <w:rFonts w:ascii="Times New Roman" w:hAnsi="Times New Roman"/>
                <w:sz w:val="24"/>
                <w:szCs w:val="24"/>
              </w:rPr>
              <w:t>20/15</w:t>
            </w:r>
          </w:p>
        </w:tc>
      </w:tr>
      <w:tr w:rsidR="000B797D" w:rsidRPr="00CB408F" w:rsidTr="00A54DAB">
        <w:trPr>
          <w:trHeight w:val="312"/>
        </w:trPr>
        <w:tc>
          <w:tcPr>
            <w:tcW w:w="538" w:type="dxa"/>
            <w:gridSpan w:val="2"/>
            <w:vMerge/>
            <w:vAlign w:val="center"/>
          </w:tcPr>
          <w:p w:rsidR="000B797D" w:rsidRPr="00CB408F" w:rsidRDefault="000B797D" w:rsidP="00A54DAB">
            <w:pPr>
              <w:autoSpaceDE w:val="0"/>
              <w:autoSpaceDN w:val="0"/>
              <w:adjustRightInd w:val="0"/>
              <w:jc w:val="center"/>
              <w:rPr>
                <w:rFonts w:ascii="Times New Roman" w:hAnsi="Times New Roman"/>
                <w:sz w:val="24"/>
                <w:szCs w:val="24"/>
              </w:rPr>
            </w:pPr>
          </w:p>
        </w:tc>
        <w:tc>
          <w:tcPr>
            <w:tcW w:w="4496" w:type="dxa"/>
            <w:vAlign w:val="center"/>
          </w:tcPr>
          <w:p w:rsidR="000B797D" w:rsidRPr="00CB408F" w:rsidRDefault="000B797D" w:rsidP="00A54DAB">
            <w:pPr>
              <w:autoSpaceDE w:val="0"/>
              <w:autoSpaceDN w:val="0"/>
              <w:adjustRightInd w:val="0"/>
              <w:rPr>
                <w:rFonts w:ascii="Times New Roman" w:hAnsi="Times New Roman"/>
                <w:color w:val="000000"/>
                <w:sz w:val="24"/>
                <w:szCs w:val="24"/>
              </w:rPr>
            </w:pPr>
            <w:r w:rsidRPr="00CB408F">
              <w:rPr>
                <w:rFonts w:ascii="Times New Roman" w:hAnsi="Times New Roman"/>
                <w:color w:val="000000"/>
                <w:sz w:val="24"/>
                <w:szCs w:val="24"/>
              </w:rPr>
              <w:t>D/</w:t>
            </w:r>
            <w:proofErr w:type="spellStart"/>
            <w:r w:rsidRPr="00CB408F">
              <w:rPr>
                <w:rFonts w:ascii="Times New Roman" w:hAnsi="Times New Roman"/>
                <w:color w:val="000000"/>
                <w:sz w:val="24"/>
                <w:szCs w:val="24"/>
              </w:rPr>
              <w:t>d≥</w:t>
            </w:r>
            <w:proofErr w:type="spellEnd"/>
            <w:r w:rsidRPr="00CB408F">
              <w:rPr>
                <w:rFonts w:ascii="Times New Roman" w:hAnsi="Times New Roman"/>
                <w:color w:val="000000"/>
                <w:sz w:val="24"/>
                <w:szCs w:val="24"/>
              </w:rPr>
              <w:t xml:space="preserve"> 4</w:t>
            </w:r>
          </w:p>
        </w:tc>
        <w:tc>
          <w:tcPr>
            <w:tcW w:w="3544" w:type="dxa"/>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GT</w:t>
            </w:r>
            <w:r w:rsidRPr="00CB408F">
              <w:rPr>
                <w:rFonts w:ascii="Times New Roman" w:hAnsi="Times New Roman"/>
                <w:sz w:val="24"/>
                <w:szCs w:val="24"/>
                <w:vertAlign w:val="subscript"/>
              </w:rPr>
              <w:t>C</w:t>
            </w:r>
            <w:r w:rsidRPr="00CB408F">
              <w:rPr>
                <w:rFonts w:ascii="Times New Roman" w:hAnsi="Times New Roman"/>
                <w:sz w:val="24"/>
                <w:szCs w:val="24"/>
              </w:rPr>
              <w:t>20/17,5</w:t>
            </w:r>
          </w:p>
        </w:tc>
        <w:tc>
          <w:tcPr>
            <w:tcW w:w="3969" w:type="dxa"/>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GT</w:t>
            </w:r>
            <w:r w:rsidRPr="00CB408F">
              <w:rPr>
                <w:rFonts w:ascii="Times New Roman" w:hAnsi="Times New Roman"/>
                <w:sz w:val="24"/>
                <w:szCs w:val="24"/>
                <w:vertAlign w:val="subscript"/>
              </w:rPr>
              <w:t>C</w:t>
            </w:r>
            <w:r w:rsidRPr="00CB408F">
              <w:rPr>
                <w:rFonts w:ascii="Times New Roman" w:hAnsi="Times New Roman"/>
                <w:sz w:val="24"/>
                <w:szCs w:val="24"/>
              </w:rPr>
              <w:t>20/17,5</w:t>
            </w:r>
          </w:p>
        </w:tc>
      </w:tr>
      <w:tr w:rsidR="000B797D" w:rsidRPr="00CB408F" w:rsidTr="00A54DAB">
        <w:trPr>
          <w:trHeight w:val="312"/>
        </w:trPr>
        <w:tc>
          <w:tcPr>
            <w:tcW w:w="538" w:type="dxa"/>
            <w:gridSpan w:val="2"/>
            <w:vMerge/>
            <w:vAlign w:val="center"/>
          </w:tcPr>
          <w:p w:rsidR="000B797D" w:rsidRPr="00CB408F" w:rsidRDefault="000B797D" w:rsidP="00A54DAB">
            <w:pPr>
              <w:autoSpaceDE w:val="0"/>
              <w:autoSpaceDN w:val="0"/>
              <w:adjustRightInd w:val="0"/>
              <w:jc w:val="center"/>
              <w:rPr>
                <w:rFonts w:ascii="Times New Roman" w:hAnsi="Times New Roman"/>
                <w:sz w:val="24"/>
                <w:szCs w:val="24"/>
              </w:rPr>
            </w:pPr>
          </w:p>
        </w:tc>
        <w:tc>
          <w:tcPr>
            <w:tcW w:w="4496" w:type="dxa"/>
            <w:vAlign w:val="center"/>
          </w:tcPr>
          <w:p w:rsidR="000B797D" w:rsidRPr="00CB408F" w:rsidRDefault="000B797D" w:rsidP="00A54DAB">
            <w:pPr>
              <w:autoSpaceDE w:val="0"/>
              <w:autoSpaceDN w:val="0"/>
              <w:adjustRightInd w:val="0"/>
              <w:rPr>
                <w:rFonts w:ascii="Times New Roman" w:hAnsi="Times New Roman"/>
                <w:color w:val="000000"/>
                <w:sz w:val="24"/>
                <w:szCs w:val="24"/>
              </w:rPr>
            </w:pPr>
            <w:r w:rsidRPr="00CB408F">
              <w:rPr>
                <w:rFonts w:ascii="Times New Roman" w:hAnsi="Times New Roman"/>
                <w:color w:val="000000"/>
                <w:sz w:val="24"/>
                <w:szCs w:val="24"/>
              </w:rPr>
              <w:t>b) kruszywo drobne i kruszywo o ciągłym uziarnieniu, kategoria nie niższa niż:</w:t>
            </w:r>
          </w:p>
        </w:tc>
        <w:tc>
          <w:tcPr>
            <w:tcW w:w="3544" w:type="dxa"/>
            <w:vAlign w:val="center"/>
          </w:tcPr>
          <w:p w:rsidR="000B797D" w:rsidRPr="00CB408F" w:rsidRDefault="000B797D" w:rsidP="00A54DAB">
            <w:pPr>
              <w:autoSpaceDE w:val="0"/>
              <w:autoSpaceDN w:val="0"/>
              <w:adjustRightInd w:val="0"/>
              <w:jc w:val="center"/>
              <w:rPr>
                <w:rFonts w:ascii="Times New Roman" w:hAnsi="Times New Roman"/>
                <w:color w:val="000000"/>
                <w:sz w:val="24"/>
                <w:szCs w:val="24"/>
              </w:rPr>
            </w:pPr>
            <w:r w:rsidRPr="00CB408F">
              <w:rPr>
                <w:rFonts w:ascii="Times New Roman" w:hAnsi="Times New Roman"/>
                <w:color w:val="000000"/>
                <w:sz w:val="24"/>
                <w:szCs w:val="24"/>
              </w:rPr>
              <w:t>GT</w:t>
            </w:r>
            <w:r w:rsidRPr="00CB408F">
              <w:rPr>
                <w:rFonts w:ascii="Times New Roman" w:hAnsi="Times New Roman"/>
                <w:color w:val="000000"/>
                <w:sz w:val="24"/>
                <w:szCs w:val="24"/>
                <w:vertAlign w:val="subscript"/>
              </w:rPr>
              <w:t>F</w:t>
            </w:r>
            <w:r w:rsidRPr="00CB408F">
              <w:rPr>
                <w:rFonts w:ascii="Times New Roman" w:hAnsi="Times New Roman"/>
                <w:color w:val="000000"/>
                <w:sz w:val="24"/>
                <w:szCs w:val="24"/>
              </w:rPr>
              <w:t xml:space="preserve">  20</w:t>
            </w: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color w:val="000000"/>
                <w:sz w:val="24"/>
                <w:szCs w:val="24"/>
              </w:rPr>
              <w:t>GT</w:t>
            </w:r>
            <w:r w:rsidRPr="00CB408F">
              <w:rPr>
                <w:rFonts w:ascii="Times New Roman" w:hAnsi="Times New Roman"/>
                <w:color w:val="000000"/>
                <w:sz w:val="24"/>
                <w:szCs w:val="24"/>
                <w:vertAlign w:val="subscript"/>
              </w:rPr>
              <w:t>A</w:t>
            </w:r>
            <w:r w:rsidRPr="00CB408F">
              <w:rPr>
                <w:rFonts w:ascii="Times New Roman" w:hAnsi="Times New Roman"/>
                <w:color w:val="000000"/>
                <w:sz w:val="24"/>
                <w:szCs w:val="24"/>
              </w:rPr>
              <w:t>20</w:t>
            </w:r>
          </w:p>
        </w:tc>
        <w:tc>
          <w:tcPr>
            <w:tcW w:w="3969" w:type="dxa"/>
            <w:vAlign w:val="center"/>
          </w:tcPr>
          <w:p w:rsidR="000B797D" w:rsidRPr="00CB408F" w:rsidRDefault="000B797D" w:rsidP="00A54DAB">
            <w:pPr>
              <w:autoSpaceDE w:val="0"/>
              <w:autoSpaceDN w:val="0"/>
              <w:adjustRightInd w:val="0"/>
              <w:jc w:val="center"/>
              <w:rPr>
                <w:rFonts w:ascii="Times New Roman" w:hAnsi="Times New Roman"/>
                <w:color w:val="000000"/>
                <w:sz w:val="24"/>
                <w:szCs w:val="24"/>
              </w:rPr>
            </w:pPr>
            <w:r w:rsidRPr="00CB408F">
              <w:rPr>
                <w:rFonts w:ascii="Times New Roman" w:hAnsi="Times New Roman"/>
                <w:color w:val="000000"/>
                <w:sz w:val="24"/>
                <w:szCs w:val="24"/>
              </w:rPr>
              <w:t>GT</w:t>
            </w:r>
            <w:r w:rsidRPr="00CB408F">
              <w:rPr>
                <w:rFonts w:ascii="Times New Roman" w:hAnsi="Times New Roman"/>
                <w:color w:val="000000"/>
                <w:sz w:val="24"/>
                <w:szCs w:val="24"/>
                <w:vertAlign w:val="subscript"/>
              </w:rPr>
              <w:t>F</w:t>
            </w:r>
            <w:r w:rsidRPr="00CB408F">
              <w:rPr>
                <w:rFonts w:ascii="Times New Roman" w:hAnsi="Times New Roman"/>
                <w:color w:val="000000"/>
                <w:sz w:val="24"/>
                <w:szCs w:val="24"/>
              </w:rPr>
              <w:t>10</w:t>
            </w: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color w:val="000000"/>
                <w:sz w:val="24"/>
                <w:szCs w:val="24"/>
              </w:rPr>
              <w:t>GT</w:t>
            </w:r>
            <w:r w:rsidRPr="00CB408F">
              <w:rPr>
                <w:rFonts w:ascii="Times New Roman" w:hAnsi="Times New Roman"/>
                <w:color w:val="000000"/>
                <w:sz w:val="24"/>
                <w:szCs w:val="24"/>
                <w:vertAlign w:val="subscript"/>
              </w:rPr>
              <w:t>A</w:t>
            </w:r>
            <w:r w:rsidRPr="00CB408F">
              <w:rPr>
                <w:rFonts w:ascii="Times New Roman" w:hAnsi="Times New Roman"/>
                <w:color w:val="000000"/>
                <w:sz w:val="24"/>
                <w:szCs w:val="24"/>
              </w:rPr>
              <w:t>20</w:t>
            </w:r>
          </w:p>
        </w:tc>
      </w:tr>
      <w:tr w:rsidR="000B797D" w:rsidRPr="00CB408F" w:rsidTr="00A54DAB">
        <w:trPr>
          <w:trHeight w:val="209"/>
        </w:trPr>
        <w:tc>
          <w:tcPr>
            <w:tcW w:w="538" w:type="dxa"/>
            <w:gridSpan w:val="2"/>
            <w:vMerge w:val="restart"/>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4.</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vertAlign w:val="superscript"/>
              </w:rPr>
            </w:pPr>
            <w:r w:rsidRPr="00CB408F">
              <w:rPr>
                <w:rFonts w:ascii="Times New Roman" w:hAnsi="Times New Roman"/>
                <w:sz w:val="24"/>
                <w:szCs w:val="24"/>
              </w:rPr>
              <w:t xml:space="preserve">Kształt kruszywa grubego </w:t>
            </w:r>
            <w:r w:rsidRPr="00CB408F">
              <w:rPr>
                <w:rFonts w:ascii="Times New Roman" w:hAnsi="Times New Roman"/>
                <w:color w:val="000000"/>
                <w:sz w:val="24"/>
                <w:szCs w:val="24"/>
              </w:rPr>
              <w:t xml:space="preserve">lub kruszywa grubego </w:t>
            </w:r>
            <w:r w:rsidRPr="00CB408F">
              <w:rPr>
                <w:rFonts w:ascii="Times New Roman" w:hAnsi="Times New Roman"/>
                <w:sz w:val="24"/>
                <w:szCs w:val="24"/>
              </w:rPr>
              <w:t xml:space="preserve">(≥4mm) </w:t>
            </w:r>
            <w:r w:rsidRPr="00CB408F">
              <w:rPr>
                <w:rFonts w:ascii="Times New Roman" w:hAnsi="Times New Roman"/>
                <w:color w:val="000000"/>
                <w:sz w:val="24"/>
                <w:szCs w:val="24"/>
              </w:rPr>
              <w:t xml:space="preserve">wydzielonego z kruszywa o ciągłym uziarnieniu </w:t>
            </w:r>
            <w:r w:rsidRPr="00CB408F">
              <w:rPr>
                <w:rFonts w:ascii="Times New Roman" w:hAnsi="Times New Roman"/>
                <w:sz w:val="24"/>
                <w:szCs w:val="24"/>
              </w:rPr>
              <w:t>wg PN-EN 933-3</w:t>
            </w:r>
            <w:r w:rsidRPr="00CB408F">
              <w:rPr>
                <w:rFonts w:ascii="Times New Roman" w:hAnsi="Times New Roman"/>
                <w:sz w:val="24"/>
                <w:szCs w:val="24"/>
                <w:vertAlign w:val="superscript"/>
              </w:rPr>
              <w:t>a)</w:t>
            </w:r>
          </w:p>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a) wskaźnik płaskości,</w:t>
            </w:r>
          </w:p>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kategoria nie wyższa niż</w:t>
            </w:r>
          </w:p>
        </w:tc>
        <w:tc>
          <w:tcPr>
            <w:tcW w:w="3544" w:type="dxa"/>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FI</w:t>
            </w:r>
            <w:r w:rsidRPr="00CB408F">
              <w:rPr>
                <w:rFonts w:ascii="Times New Roman" w:hAnsi="Times New Roman"/>
                <w:sz w:val="24"/>
                <w:szCs w:val="24"/>
                <w:vertAlign w:val="subscript"/>
              </w:rPr>
              <w:t>50</w:t>
            </w:r>
          </w:p>
        </w:tc>
        <w:tc>
          <w:tcPr>
            <w:tcW w:w="3969" w:type="dxa"/>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FI</w:t>
            </w:r>
            <w:r w:rsidRPr="00CB408F">
              <w:rPr>
                <w:rFonts w:ascii="Times New Roman" w:hAnsi="Times New Roman"/>
                <w:sz w:val="24"/>
                <w:szCs w:val="24"/>
                <w:vertAlign w:val="subscript"/>
              </w:rPr>
              <w:t>50</w:t>
            </w:r>
          </w:p>
        </w:tc>
      </w:tr>
      <w:tr w:rsidR="000B797D" w:rsidRPr="00CB408F" w:rsidTr="00A54DAB">
        <w:trPr>
          <w:trHeight w:val="209"/>
        </w:trPr>
        <w:tc>
          <w:tcPr>
            <w:tcW w:w="538" w:type="dxa"/>
            <w:gridSpan w:val="2"/>
            <w:vMerge/>
            <w:vAlign w:val="center"/>
          </w:tcPr>
          <w:p w:rsidR="000B797D" w:rsidRPr="00CB408F" w:rsidRDefault="000B797D" w:rsidP="00A54DAB">
            <w:pPr>
              <w:autoSpaceDE w:val="0"/>
              <w:autoSpaceDN w:val="0"/>
              <w:adjustRightInd w:val="0"/>
              <w:jc w:val="center"/>
              <w:rPr>
                <w:rFonts w:ascii="Times New Roman" w:hAnsi="Times New Roman"/>
                <w:sz w:val="24"/>
                <w:szCs w:val="24"/>
              </w:rPr>
            </w:pP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 xml:space="preserve"> lub </w:t>
            </w:r>
          </w:p>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b) wskaźnik kształtu wg PN-EN 933-4</w:t>
            </w:r>
            <w:r w:rsidRPr="00CB408F">
              <w:rPr>
                <w:rFonts w:ascii="Times New Roman" w:hAnsi="Times New Roman"/>
                <w:sz w:val="24"/>
                <w:szCs w:val="24"/>
                <w:vertAlign w:val="superscript"/>
              </w:rPr>
              <w:t xml:space="preserve"> a)</w:t>
            </w:r>
            <w:r w:rsidRPr="00CB408F">
              <w:rPr>
                <w:rFonts w:ascii="Times New Roman" w:hAnsi="Times New Roman"/>
                <w:sz w:val="24"/>
                <w:szCs w:val="24"/>
              </w:rPr>
              <w:t>,</w:t>
            </w:r>
          </w:p>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kategoria nie wyższa niż</w:t>
            </w:r>
          </w:p>
        </w:tc>
        <w:tc>
          <w:tcPr>
            <w:tcW w:w="3544" w:type="dxa"/>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SI</w:t>
            </w:r>
            <w:r w:rsidRPr="00CB408F">
              <w:rPr>
                <w:rFonts w:ascii="Times New Roman" w:hAnsi="Times New Roman"/>
                <w:sz w:val="24"/>
                <w:szCs w:val="24"/>
                <w:vertAlign w:val="subscript"/>
              </w:rPr>
              <w:t>55</w:t>
            </w:r>
          </w:p>
        </w:tc>
        <w:tc>
          <w:tcPr>
            <w:tcW w:w="3969" w:type="dxa"/>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SI</w:t>
            </w:r>
            <w:r w:rsidRPr="00CB408F">
              <w:rPr>
                <w:rFonts w:ascii="Times New Roman" w:hAnsi="Times New Roman"/>
                <w:sz w:val="24"/>
                <w:szCs w:val="24"/>
                <w:vertAlign w:val="subscript"/>
              </w:rPr>
              <w:t>55</w:t>
            </w:r>
          </w:p>
        </w:tc>
      </w:tr>
      <w:tr w:rsidR="000B797D" w:rsidRPr="00CB408F" w:rsidTr="00A54DAB">
        <w:trPr>
          <w:trHeight w:val="415"/>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5.</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 xml:space="preserve">Kategorie procentowych zawartości ziaren o powierzchni </w:t>
            </w:r>
            <w:proofErr w:type="spellStart"/>
            <w:r w:rsidRPr="00CB408F">
              <w:rPr>
                <w:rFonts w:ascii="Times New Roman" w:hAnsi="Times New Roman"/>
                <w:sz w:val="24"/>
                <w:szCs w:val="24"/>
              </w:rPr>
              <w:t>przekruszonej</w:t>
            </w:r>
            <w:proofErr w:type="spellEnd"/>
            <w:r w:rsidRPr="00CB408F">
              <w:rPr>
                <w:rFonts w:ascii="Times New Roman" w:hAnsi="Times New Roman"/>
                <w:sz w:val="24"/>
                <w:szCs w:val="24"/>
              </w:rPr>
              <w:t xml:space="preserve"> lub łamanych oraz ziaren  całkowicie zaokrąglonych w kruszywie grubym</w:t>
            </w:r>
            <w:r w:rsidRPr="00CB408F">
              <w:rPr>
                <w:rFonts w:ascii="Times New Roman" w:hAnsi="Times New Roman"/>
                <w:color w:val="000000"/>
                <w:sz w:val="24"/>
                <w:szCs w:val="24"/>
              </w:rPr>
              <w:t xml:space="preserve"> lub w kruszywie grubym (≥4mm) wydzielonym z kruszywa o ciągłym uziarnieniu </w:t>
            </w:r>
            <w:r w:rsidRPr="00CB408F">
              <w:rPr>
                <w:rFonts w:ascii="Times New Roman" w:hAnsi="Times New Roman"/>
                <w:sz w:val="24"/>
                <w:szCs w:val="24"/>
              </w:rPr>
              <w:t>wg PN-EN 933-5, kategoria nie niższa niż:</w:t>
            </w:r>
          </w:p>
        </w:tc>
        <w:tc>
          <w:tcPr>
            <w:tcW w:w="3544" w:type="dxa"/>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464592"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vertAlign w:val="subscript"/>
              </w:rPr>
              <w:t xml:space="preserve"> C90/3</w:t>
            </w:r>
          </w:p>
        </w:tc>
        <w:tc>
          <w:tcPr>
            <w:tcW w:w="3969" w:type="dxa"/>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464592"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vertAlign w:val="subscript"/>
              </w:rPr>
              <w:t xml:space="preserve">  C90/3</w:t>
            </w:r>
          </w:p>
        </w:tc>
      </w:tr>
      <w:tr w:rsidR="000B797D" w:rsidRPr="00CB408F" w:rsidTr="00A54DAB">
        <w:trPr>
          <w:trHeight w:val="209"/>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6.</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Zawartość pyłów</w:t>
            </w:r>
            <w:r w:rsidRPr="00CB408F">
              <w:rPr>
                <w:rFonts w:ascii="Times New Roman" w:hAnsi="Times New Roman"/>
                <w:color w:val="000000"/>
                <w:sz w:val="24"/>
                <w:szCs w:val="24"/>
                <w:vertAlign w:val="superscript"/>
              </w:rPr>
              <w:t xml:space="preserve"> b)</w:t>
            </w:r>
            <w:r w:rsidRPr="00CB408F">
              <w:rPr>
                <w:rFonts w:ascii="Times New Roman" w:hAnsi="Times New Roman"/>
                <w:color w:val="000000"/>
                <w:sz w:val="24"/>
                <w:szCs w:val="24"/>
              </w:rPr>
              <w:t xml:space="preserve"> </w:t>
            </w:r>
            <w:r w:rsidRPr="00CB408F">
              <w:rPr>
                <w:rFonts w:ascii="Times New Roman" w:hAnsi="Times New Roman"/>
                <w:sz w:val="24"/>
                <w:szCs w:val="24"/>
              </w:rPr>
              <w:t>w kruszywie</w:t>
            </w:r>
          </w:p>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wg PN-EN 933-1</w:t>
            </w:r>
          </w:p>
        </w:tc>
        <w:tc>
          <w:tcPr>
            <w:tcW w:w="7513"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vertAlign w:val="subscript"/>
              </w:rPr>
            </w:pPr>
            <w:proofErr w:type="spellStart"/>
            <w:r w:rsidRPr="00CB408F">
              <w:rPr>
                <w:rFonts w:ascii="Times New Roman" w:hAnsi="Times New Roman"/>
                <w:sz w:val="24"/>
                <w:szCs w:val="24"/>
              </w:rPr>
              <w:t>f</w:t>
            </w:r>
            <w:r w:rsidRPr="00CB408F">
              <w:rPr>
                <w:rFonts w:ascii="Times New Roman" w:hAnsi="Times New Roman"/>
                <w:sz w:val="24"/>
                <w:szCs w:val="24"/>
                <w:vertAlign w:val="subscript"/>
              </w:rPr>
              <w:t>Deklarowana</w:t>
            </w:r>
            <w:proofErr w:type="spellEnd"/>
          </w:p>
        </w:tc>
      </w:tr>
      <w:tr w:rsidR="000B797D" w:rsidRPr="00CB408F" w:rsidTr="00A54DAB">
        <w:trPr>
          <w:trHeight w:val="158"/>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7.</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Odporność na rozdrabnianie kruszywa grubego</w:t>
            </w:r>
            <w:r w:rsidRPr="00CB408F">
              <w:rPr>
                <w:rFonts w:ascii="Times New Roman" w:hAnsi="Times New Roman"/>
                <w:color w:val="000000"/>
                <w:sz w:val="24"/>
                <w:szCs w:val="24"/>
              </w:rPr>
              <w:t xml:space="preserve"> lub kruszywa grubego wydzielonego z kruszywa o ciągłym uziarnieniu (frakcja referencyjna do badania #10/14mm) </w:t>
            </w:r>
            <w:r w:rsidRPr="00CB408F">
              <w:rPr>
                <w:rFonts w:ascii="Times New Roman" w:hAnsi="Times New Roman"/>
                <w:sz w:val="24"/>
                <w:szCs w:val="24"/>
              </w:rPr>
              <w:t xml:space="preserve"> wg PN-EN 1097-2, kategoria nie wyższa niż</w:t>
            </w:r>
          </w:p>
        </w:tc>
        <w:tc>
          <w:tcPr>
            <w:tcW w:w="3544" w:type="dxa"/>
            <w:vAlign w:val="center"/>
          </w:tcPr>
          <w:p w:rsidR="000B797D" w:rsidRPr="00CB408F" w:rsidRDefault="00255A15" w:rsidP="00255A15">
            <w:pPr>
              <w:autoSpaceDE w:val="0"/>
              <w:autoSpaceDN w:val="0"/>
              <w:adjustRightInd w:val="0"/>
              <w:rPr>
                <w:rFonts w:ascii="Times New Roman" w:hAnsi="Times New Roman"/>
                <w:sz w:val="24"/>
                <w:szCs w:val="24"/>
                <w:vertAlign w:val="superscript"/>
              </w:rPr>
            </w:pPr>
            <w:r w:rsidRPr="00CB408F">
              <w:rPr>
                <w:rFonts w:ascii="Times New Roman" w:hAnsi="Times New Roman"/>
                <w:sz w:val="24"/>
                <w:szCs w:val="24"/>
              </w:rPr>
              <w:t xml:space="preserve">                         </w:t>
            </w:r>
            <w:r w:rsidRPr="00CB408F">
              <w:rPr>
                <w:rFonts w:ascii="Times New Roman" w:hAnsi="Times New Roman"/>
                <w:sz w:val="24"/>
                <w:szCs w:val="24"/>
                <w:vertAlign w:val="subscript"/>
              </w:rPr>
              <w:t xml:space="preserve"> </w:t>
            </w:r>
            <w:r w:rsidR="00464592" w:rsidRPr="00CB408F">
              <w:rPr>
                <w:rFonts w:ascii="Times New Roman" w:hAnsi="Times New Roman"/>
                <w:sz w:val="24"/>
                <w:szCs w:val="24"/>
                <w:vertAlign w:val="subscript"/>
              </w:rPr>
              <w:t>LA40</w:t>
            </w:r>
          </w:p>
        </w:tc>
        <w:tc>
          <w:tcPr>
            <w:tcW w:w="3969" w:type="dxa"/>
            <w:vAlign w:val="center"/>
          </w:tcPr>
          <w:p w:rsidR="000B797D" w:rsidRPr="00CB408F" w:rsidRDefault="00255A15" w:rsidP="00255A15">
            <w:pPr>
              <w:autoSpaceDE w:val="0"/>
              <w:autoSpaceDN w:val="0"/>
              <w:adjustRightInd w:val="0"/>
              <w:rPr>
                <w:rFonts w:ascii="Times New Roman" w:hAnsi="Times New Roman"/>
                <w:sz w:val="24"/>
                <w:szCs w:val="24"/>
                <w:vertAlign w:val="superscript"/>
              </w:rPr>
            </w:pPr>
            <w:r w:rsidRPr="00CB408F">
              <w:rPr>
                <w:rFonts w:ascii="Times New Roman" w:hAnsi="Times New Roman"/>
                <w:sz w:val="24"/>
                <w:szCs w:val="24"/>
              </w:rPr>
              <w:t xml:space="preserve">                           </w:t>
            </w:r>
            <w:r w:rsidR="00464592" w:rsidRPr="00CB408F">
              <w:rPr>
                <w:rFonts w:ascii="Times New Roman" w:hAnsi="Times New Roman"/>
                <w:sz w:val="24"/>
                <w:szCs w:val="24"/>
                <w:vertAlign w:val="subscript"/>
              </w:rPr>
              <w:t xml:space="preserve"> LA35</w:t>
            </w:r>
          </w:p>
        </w:tc>
      </w:tr>
      <w:tr w:rsidR="000B797D" w:rsidRPr="00CB408F" w:rsidTr="00A54DAB">
        <w:trPr>
          <w:trHeight w:val="122"/>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8.</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 xml:space="preserve">Odporność na ścieranie kruszywa grubego </w:t>
            </w:r>
            <w:r w:rsidRPr="00CB408F">
              <w:rPr>
                <w:rFonts w:ascii="Times New Roman" w:hAnsi="Times New Roman"/>
                <w:color w:val="000000"/>
                <w:sz w:val="24"/>
                <w:szCs w:val="24"/>
              </w:rPr>
              <w:t>lub kruszywa grubego wydzielonego z kruszywa o ciągłym uziarnieniu</w:t>
            </w:r>
            <w:r w:rsidRPr="00CB408F">
              <w:rPr>
                <w:rFonts w:ascii="Times New Roman" w:hAnsi="Times New Roman"/>
                <w:sz w:val="24"/>
                <w:szCs w:val="24"/>
              </w:rPr>
              <w:t xml:space="preserve">  (</w:t>
            </w:r>
            <w:r w:rsidRPr="00CB408F">
              <w:rPr>
                <w:rFonts w:ascii="Times New Roman" w:hAnsi="Times New Roman"/>
                <w:color w:val="000000"/>
                <w:sz w:val="24"/>
                <w:szCs w:val="24"/>
              </w:rPr>
              <w:t xml:space="preserve">frakcja referencyjna do badania #10/14mm) </w:t>
            </w:r>
            <w:r w:rsidRPr="00CB408F">
              <w:rPr>
                <w:rFonts w:ascii="Times New Roman" w:hAnsi="Times New Roman"/>
                <w:sz w:val="24"/>
                <w:szCs w:val="24"/>
              </w:rPr>
              <w:t>wg PN-EN 1097-1, kategoria nie wyższa niż</w:t>
            </w:r>
          </w:p>
        </w:tc>
        <w:tc>
          <w:tcPr>
            <w:tcW w:w="3544"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w:t>
            </w:r>
            <w:r w:rsidRPr="00CB408F">
              <w:rPr>
                <w:rFonts w:ascii="Times New Roman" w:hAnsi="Times New Roman"/>
                <w:sz w:val="24"/>
                <w:szCs w:val="24"/>
                <w:vertAlign w:val="subscript"/>
              </w:rPr>
              <w:t>DE</w:t>
            </w:r>
            <w:r w:rsidRPr="00CB408F">
              <w:rPr>
                <w:rFonts w:ascii="Times New Roman" w:hAnsi="Times New Roman"/>
                <w:sz w:val="24"/>
                <w:szCs w:val="24"/>
              </w:rPr>
              <w:t>35</w:t>
            </w:r>
          </w:p>
        </w:tc>
        <w:tc>
          <w:tcPr>
            <w:tcW w:w="3969"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w:t>
            </w:r>
            <w:r w:rsidRPr="00CB408F">
              <w:rPr>
                <w:rFonts w:ascii="Times New Roman" w:hAnsi="Times New Roman"/>
                <w:sz w:val="24"/>
                <w:szCs w:val="24"/>
                <w:vertAlign w:val="subscript"/>
              </w:rPr>
              <w:t>DE</w:t>
            </w:r>
            <w:r w:rsidRPr="00CB408F">
              <w:rPr>
                <w:rFonts w:ascii="Times New Roman" w:hAnsi="Times New Roman"/>
                <w:sz w:val="24"/>
                <w:szCs w:val="24"/>
              </w:rPr>
              <w:t>35</w:t>
            </w:r>
          </w:p>
        </w:tc>
      </w:tr>
      <w:tr w:rsidR="000B797D" w:rsidRPr="00CB408F" w:rsidTr="00A54DAB">
        <w:trPr>
          <w:trHeight w:val="209"/>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9.</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Gęstość ziaren wg PN-EN 1097-6, rozdział 7, 8 albo 9</w:t>
            </w:r>
          </w:p>
        </w:tc>
        <w:tc>
          <w:tcPr>
            <w:tcW w:w="7513"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Deklarowana</w:t>
            </w:r>
          </w:p>
        </w:tc>
      </w:tr>
      <w:tr w:rsidR="000B797D" w:rsidRPr="00CB408F" w:rsidTr="00A54DAB">
        <w:trPr>
          <w:trHeight w:val="209"/>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10.</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vertAlign w:val="superscript"/>
              </w:rPr>
            </w:pPr>
            <w:r w:rsidRPr="00CB408F">
              <w:rPr>
                <w:rFonts w:ascii="Times New Roman" w:hAnsi="Times New Roman"/>
                <w:sz w:val="24"/>
                <w:szCs w:val="24"/>
              </w:rPr>
              <w:t xml:space="preserve">Nasiąkliwość </w:t>
            </w:r>
            <w:r w:rsidRPr="00CB408F">
              <w:rPr>
                <w:rFonts w:ascii="Times New Roman" w:hAnsi="Times New Roman"/>
                <w:sz w:val="24"/>
                <w:szCs w:val="24"/>
                <w:vertAlign w:val="superscript"/>
              </w:rPr>
              <w:t xml:space="preserve">c) </w:t>
            </w:r>
            <w:r w:rsidRPr="00CB408F">
              <w:rPr>
                <w:rFonts w:ascii="Times New Roman" w:hAnsi="Times New Roman"/>
                <w:sz w:val="24"/>
                <w:szCs w:val="24"/>
              </w:rPr>
              <w:t xml:space="preserve">wg PN-EN 1097-6, rozdział 7, 8 albo 9, kategoria nie wyższa niż </w:t>
            </w:r>
          </w:p>
        </w:tc>
        <w:tc>
          <w:tcPr>
            <w:tcW w:w="7513"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WA</w:t>
            </w:r>
            <w:r w:rsidRPr="00CB408F">
              <w:rPr>
                <w:rFonts w:ascii="Times New Roman" w:hAnsi="Times New Roman"/>
                <w:sz w:val="24"/>
                <w:szCs w:val="24"/>
                <w:vertAlign w:val="subscript"/>
              </w:rPr>
              <w:t>24</w:t>
            </w:r>
            <w:r w:rsidRPr="00CB408F">
              <w:rPr>
                <w:rFonts w:ascii="Times New Roman" w:hAnsi="Times New Roman"/>
                <w:sz w:val="24"/>
                <w:szCs w:val="24"/>
              </w:rPr>
              <w:t>2</w:t>
            </w:r>
          </w:p>
          <w:p w:rsidR="000B797D" w:rsidRPr="00CB408F" w:rsidRDefault="000B797D" w:rsidP="00A54DAB">
            <w:pPr>
              <w:autoSpaceDE w:val="0"/>
              <w:autoSpaceDN w:val="0"/>
              <w:adjustRightInd w:val="0"/>
              <w:jc w:val="center"/>
              <w:rPr>
                <w:rFonts w:ascii="Times New Roman" w:hAnsi="Times New Roman"/>
                <w:sz w:val="24"/>
                <w:szCs w:val="24"/>
              </w:rPr>
            </w:pPr>
          </w:p>
        </w:tc>
      </w:tr>
      <w:tr w:rsidR="000B797D" w:rsidRPr="00CB408F" w:rsidTr="00A54DAB">
        <w:trPr>
          <w:trHeight w:val="209"/>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11.</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Siarczany rozpuszczalne w kwasie wg PN-EN 1744-1</w:t>
            </w:r>
          </w:p>
        </w:tc>
        <w:tc>
          <w:tcPr>
            <w:tcW w:w="3544" w:type="dxa"/>
            <w:vAlign w:val="center"/>
          </w:tcPr>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AS</w:t>
            </w:r>
            <w:r w:rsidRPr="00CB408F">
              <w:rPr>
                <w:rFonts w:ascii="Times New Roman" w:hAnsi="Times New Roman"/>
                <w:sz w:val="24"/>
                <w:szCs w:val="24"/>
                <w:vertAlign w:val="subscript"/>
              </w:rPr>
              <w:t>NR</w:t>
            </w:r>
          </w:p>
        </w:tc>
        <w:tc>
          <w:tcPr>
            <w:tcW w:w="3969" w:type="dxa"/>
            <w:vAlign w:val="center"/>
          </w:tcPr>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AS</w:t>
            </w:r>
            <w:r w:rsidRPr="00CB408F">
              <w:rPr>
                <w:rFonts w:ascii="Times New Roman" w:hAnsi="Times New Roman"/>
                <w:sz w:val="24"/>
                <w:szCs w:val="24"/>
                <w:vertAlign w:val="subscript"/>
              </w:rPr>
              <w:t>NR</w:t>
            </w:r>
          </w:p>
        </w:tc>
      </w:tr>
      <w:tr w:rsidR="000B797D" w:rsidRPr="00CB408F" w:rsidTr="00A54DAB">
        <w:trPr>
          <w:trHeight w:val="158"/>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12.</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Całkowita zawartość siarki wg PN-EN 1744-1</w:t>
            </w:r>
          </w:p>
        </w:tc>
        <w:tc>
          <w:tcPr>
            <w:tcW w:w="3544" w:type="dxa"/>
            <w:vAlign w:val="center"/>
          </w:tcPr>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S</w:t>
            </w:r>
            <w:r w:rsidRPr="00CB408F">
              <w:rPr>
                <w:rFonts w:ascii="Times New Roman" w:hAnsi="Times New Roman"/>
                <w:sz w:val="24"/>
                <w:szCs w:val="24"/>
                <w:vertAlign w:val="subscript"/>
              </w:rPr>
              <w:t>NR</w:t>
            </w:r>
          </w:p>
        </w:tc>
        <w:tc>
          <w:tcPr>
            <w:tcW w:w="3969" w:type="dxa"/>
            <w:vAlign w:val="center"/>
          </w:tcPr>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S</w:t>
            </w:r>
            <w:r w:rsidRPr="00CB408F">
              <w:rPr>
                <w:rFonts w:ascii="Times New Roman" w:hAnsi="Times New Roman"/>
                <w:sz w:val="24"/>
                <w:szCs w:val="24"/>
                <w:vertAlign w:val="subscript"/>
              </w:rPr>
              <w:t>NR</w:t>
            </w:r>
          </w:p>
        </w:tc>
      </w:tr>
      <w:tr w:rsidR="000B797D" w:rsidRPr="00CB408F" w:rsidTr="00A54DAB">
        <w:trPr>
          <w:trHeight w:val="209"/>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13.</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Stałość objętości żużla stalowniczego wg PN-EN 1744-1. p. 19.3, kategoria nie wyższa niż:</w:t>
            </w:r>
          </w:p>
        </w:tc>
        <w:tc>
          <w:tcPr>
            <w:tcW w:w="3544" w:type="dxa"/>
            <w:vAlign w:val="center"/>
          </w:tcPr>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V</w:t>
            </w:r>
            <w:r w:rsidRPr="00CB408F">
              <w:rPr>
                <w:rFonts w:ascii="Times New Roman" w:hAnsi="Times New Roman"/>
                <w:sz w:val="24"/>
                <w:szCs w:val="24"/>
                <w:vertAlign w:val="subscript"/>
              </w:rPr>
              <w:t>5</w:t>
            </w:r>
          </w:p>
        </w:tc>
        <w:tc>
          <w:tcPr>
            <w:tcW w:w="3969" w:type="dxa"/>
            <w:vAlign w:val="center"/>
          </w:tcPr>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V</w:t>
            </w:r>
            <w:r w:rsidRPr="00CB408F">
              <w:rPr>
                <w:rFonts w:ascii="Times New Roman" w:hAnsi="Times New Roman"/>
                <w:sz w:val="24"/>
                <w:szCs w:val="24"/>
                <w:vertAlign w:val="subscript"/>
              </w:rPr>
              <w:t>5</w:t>
            </w:r>
          </w:p>
        </w:tc>
      </w:tr>
      <w:tr w:rsidR="000B797D" w:rsidRPr="00CB408F" w:rsidTr="00A54DAB">
        <w:trPr>
          <w:trHeight w:val="209"/>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14.</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Rozpad krzemianowy w żużlu wielkopiecowym kawałkowym wg PN-EN 1744-1, p.19.1</w:t>
            </w:r>
          </w:p>
        </w:tc>
        <w:tc>
          <w:tcPr>
            <w:tcW w:w="7513"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Brak rozpadu</w:t>
            </w:r>
          </w:p>
        </w:tc>
      </w:tr>
      <w:tr w:rsidR="000B797D" w:rsidRPr="00CB408F" w:rsidTr="00A54DAB">
        <w:trPr>
          <w:trHeight w:val="209"/>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15.</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Rozpad żelazawy w żużlu wielkopiecowym kawałkowym wg PN-EN 1744-1, p.19.2</w:t>
            </w:r>
          </w:p>
        </w:tc>
        <w:tc>
          <w:tcPr>
            <w:tcW w:w="7513"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Brak rozpadu</w:t>
            </w:r>
          </w:p>
        </w:tc>
      </w:tr>
      <w:tr w:rsidR="000B797D" w:rsidRPr="00CB408F" w:rsidTr="00A54DAB">
        <w:trPr>
          <w:trHeight w:val="312"/>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16.</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Składniki rozpuszczalne w wodzie wg PN-EN 1744-3</w:t>
            </w:r>
          </w:p>
        </w:tc>
        <w:tc>
          <w:tcPr>
            <w:tcW w:w="7513"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Brak substancji szkodliwych w stosunku do środowiska wg odrębnych przepisów</w:t>
            </w:r>
          </w:p>
        </w:tc>
      </w:tr>
      <w:tr w:rsidR="000B797D" w:rsidRPr="00CB408F" w:rsidTr="00A54DAB">
        <w:trPr>
          <w:trHeight w:val="415"/>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17.</w:t>
            </w:r>
          </w:p>
        </w:tc>
        <w:tc>
          <w:tcPr>
            <w:tcW w:w="4496" w:type="dxa"/>
            <w:vAlign w:val="center"/>
          </w:tcPr>
          <w:p w:rsidR="000B797D" w:rsidRPr="00CB408F" w:rsidRDefault="000B797D" w:rsidP="006F271C">
            <w:pPr>
              <w:autoSpaceDE w:val="0"/>
              <w:autoSpaceDN w:val="0"/>
              <w:adjustRightInd w:val="0"/>
              <w:rPr>
                <w:rFonts w:ascii="Times New Roman" w:hAnsi="Times New Roman"/>
                <w:sz w:val="24"/>
                <w:szCs w:val="24"/>
              </w:rPr>
            </w:pPr>
            <w:r w:rsidRPr="00CB408F">
              <w:rPr>
                <w:rFonts w:ascii="Times New Roman" w:hAnsi="Times New Roman"/>
                <w:sz w:val="24"/>
                <w:szCs w:val="24"/>
              </w:rPr>
              <w:t>Zanieczyszczenia</w:t>
            </w:r>
          </w:p>
        </w:tc>
        <w:tc>
          <w:tcPr>
            <w:tcW w:w="7513"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Brak ciał obcych takich, jak: drewno, szkło i plastik, mogących pogorszyć  wyrób końc</w:t>
            </w:r>
            <w:r w:rsidR="00506533" w:rsidRPr="00CB408F">
              <w:rPr>
                <w:rFonts w:ascii="Times New Roman" w:hAnsi="Times New Roman"/>
                <w:sz w:val="24"/>
                <w:szCs w:val="24"/>
              </w:rPr>
              <w:t xml:space="preserve">owy </w:t>
            </w:r>
          </w:p>
        </w:tc>
      </w:tr>
      <w:tr w:rsidR="000B797D" w:rsidRPr="00CB408F" w:rsidTr="00A54DAB">
        <w:trPr>
          <w:trHeight w:val="209"/>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lang w:val="da-DK"/>
              </w:rPr>
            </w:pPr>
          </w:p>
          <w:p w:rsidR="000B797D" w:rsidRPr="00CB408F" w:rsidRDefault="00255A15"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18</w:t>
            </w:r>
            <w:r w:rsidR="000B797D" w:rsidRPr="00CB408F">
              <w:rPr>
                <w:rFonts w:ascii="Times New Roman" w:hAnsi="Times New Roman"/>
                <w:sz w:val="24"/>
                <w:szCs w:val="24"/>
              </w:rPr>
              <w:t>.</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Zgorzel słoneczna bazaltu wg PN-EN 1367-3 pkt. 7.3 oraz pkt. 8.3, (</w:t>
            </w:r>
            <w:r w:rsidRPr="00CB408F">
              <w:rPr>
                <w:rFonts w:ascii="Times New Roman" w:hAnsi="Times New Roman"/>
                <w:color w:val="000000"/>
                <w:sz w:val="24"/>
                <w:szCs w:val="24"/>
              </w:rPr>
              <w:t xml:space="preserve">frakcja referencyjna do badania #10/14mm) wymagana </w:t>
            </w:r>
            <w:r w:rsidRPr="00CB408F">
              <w:rPr>
                <w:rFonts w:ascii="Times New Roman" w:hAnsi="Times New Roman"/>
                <w:sz w:val="24"/>
                <w:szCs w:val="24"/>
              </w:rPr>
              <w:t>kategoria</w:t>
            </w:r>
          </w:p>
        </w:tc>
        <w:tc>
          <w:tcPr>
            <w:tcW w:w="3544" w:type="dxa"/>
            <w:vAlign w:val="center"/>
          </w:tcPr>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SB</w:t>
            </w:r>
            <w:r w:rsidRPr="00CB408F">
              <w:rPr>
                <w:rFonts w:ascii="Times New Roman" w:hAnsi="Times New Roman"/>
                <w:sz w:val="24"/>
                <w:szCs w:val="24"/>
                <w:vertAlign w:val="subscript"/>
              </w:rPr>
              <w:t>LA</w:t>
            </w:r>
          </w:p>
        </w:tc>
        <w:tc>
          <w:tcPr>
            <w:tcW w:w="3969" w:type="dxa"/>
            <w:vAlign w:val="center"/>
          </w:tcPr>
          <w:p w:rsidR="000B797D" w:rsidRPr="00CB408F" w:rsidRDefault="000B797D"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SB</w:t>
            </w:r>
            <w:r w:rsidRPr="00CB408F">
              <w:rPr>
                <w:rFonts w:ascii="Times New Roman" w:hAnsi="Times New Roman"/>
                <w:sz w:val="24"/>
                <w:szCs w:val="24"/>
                <w:vertAlign w:val="subscript"/>
              </w:rPr>
              <w:t>LA</w:t>
            </w:r>
          </w:p>
        </w:tc>
      </w:tr>
      <w:tr w:rsidR="000B797D" w:rsidRPr="00CB408F" w:rsidTr="00A54DAB">
        <w:trPr>
          <w:trHeight w:val="209"/>
        </w:trPr>
        <w:tc>
          <w:tcPr>
            <w:tcW w:w="538"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255A15"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19</w:t>
            </w:r>
            <w:r w:rsidR="000B797D" w:rsidRPr="00CB408F">
              <w:rPr>
                <w:rFonts w:ascii="Times New Roman" w:hAnsi="Times New Roman"/>
                <w:sz w:val="24"/>
                <w:szCs w:val="24"/>
              </w:rPr>
              <w:t>.</w:t>
            </w:r>
          </w:p>
        </w:tc>
        <w:tc>
          <w:tcPr>
            <w:tcW w:w="4496" w:type="dxa"/>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Mrozoodporność kruszywa (</w:t>
            </w:r>
            <w:r w:rsidRPr="00CB408F">
              <w:rPr>
                <w:rFonts w:ascii="Times New Roman" w:hAnsi="Times New Roman"/>
                <w:color w:val="000000"/>
                <w:sz w:val="24"/>
                <w:szCs w:val="24"/>
              </w:rPr>
              <w:t xml:space="preserve">frakcja referencyjna do badania #8/16mm) </w:t>
            </w:r>
            <w:r w:rsidRPr="00CB408F">
              <w:rPr>
                <w:rFonts w:ascii="Times New Roman" w:hAnsi="Times New Roman"/>
                <w:sz w:val="24"/>
                <w:szCs w:val="24"/>
              </w:rPr>
              <w:t>wg PN-EN 1367-1,</w:t>
            </w:r>
          </w:p>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kategoria nie wyższa niż</w:t>
            </w:r>
          </w:p>
        </w:tc>
        <w:tc>
          <w:tcPr>
            <w:tcW w:w="3544" w:type="dxa"/>
            <w:vAlign w:val="center"/>
          </w:tcPr>
          <w:p w:rsidR="005D5C05" w:rsidRPr="00CB408F" w:rsidRDefault="005D5C05" w:rsidP="005D5C05">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 skały magmowe i przeobrażone: F4</w:t>
            </w:r>
          </w:p>
          <w:p w:rsidR="005D5C05" w:rsidRPr="00CB408F" w:rsidRDefault="005D5C05" w:rsidP="005D5C05">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 skały osadowe:F10</w:t>
            </w:r>
          </w:p>
          <w:p w:rsidR="000B797D" w:rsidRPr="00CB408F" w:rsidRDefault="005D5C05" w:rsidP="005D5C05">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 kruszywa z recyklingu: F10 (F25**)</w:t>
            </w:r>
          </w:p>
        </w:tc>
        <w:tc>
          <w:tcPr>
            <w:tcW w:w="3969" w:type="dxa"/>
            <w:vAlign w:val="center"/>
          </w:tcPr>
          <w:p w:rsidR="00F37D5E" w:rsidRPr="00CB408F" w:rsidRDefault="00F37D5E" w:rsidP="00F37D5E">
            <w:pPr>
              <w:autoSpaceDE w:val="0"/>
              <w:autoSpaceDN w:val="0"/>
              <w:adjustRightInd w:val="0"/>
              <w:rPr>
                <w:rFonts w:ascii="Times New Roman" w:hAnsi="Times New Roman"/>
                <w:sz w:val="24"/>
                <w:szCs w:val="24"/>
              </w:rPr>
            </w:pPr>
            <w:r w:rsidRPr="00CB408F">
              <w:rPr>
                <w:rFonts w:ascii="Times New Roman" w:hAnsi="Times New Roman"/>
                <w:sz w:val="24"/>
                <w:szCs w:val="24"/>
              </w:rPr>
              <w:t>- skały magmowe i przeobrażone: F4</w:t>
            </w:r>
          </w:p>
          <w:p w:rsidR="00F37D5E" w:rsidRPr="00CB408F" w:rsidRDefault="00F37D5E" w:rsidP="00F37D5E">
            <w:pPr>
              <w:autoSpaceDE w:val="0"/>
              <w:autoSpaceDN w:val="0"/>
              <w:adjustRightInd w:val="0"/>
              <w:rPr>
                <w:rFonts w:ascii="Times New Roman" w:hAnsi="Times New Roman"/>
                <w:sz w:val="24"/>
                <w:szCs w:val="24"/>
              </w:rPr>
            </w:pPr>
            <w:r w:rsidRPr="00CB408F">
              <w:rPr>
                <w:rFonts w:ascii="Times New Roman" w:hAnsi="Times New Roman"/>
                <w:sz w:val="24"/>
                <w:szCs w:val="24"/>
              </w:rPr>
              <w:t>- skały osadowe:F10</w:t>
            </w:r>
          </w:p>
          <w:p w:rsidR="000B797D" w:rsidRPr="00CB408F" w:rsidRDefault="00F37D5E" w:rsidP="00F37D5E">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 kruszywa z recyklingu: F10 (F25**)</w:t>
            </w:r>
          </w:p>
        </w:tc>
      </w:tr>
      <w:tr w:rsidR="000B797D" w:rsidRPr="00CB408F" w:rsidTr="00A54DAB">
        <w:trPr>
          <w:trHeight w:val="379"/>
        </w:trPr>
        <w:tc>
          <w:tcPr>
            <w:tcW w:w="538" w:type="dxa"/>
            <w:gridSpan w:val="2"/>
            <w:vAlign w:val="center"/>
          </w:tcPr>
          <w:p w:rsidR="000B797D" w:rsidRPr="00CB408F" w:rsidRDefault="00255A15"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20.</w:t>
            </w:r>
            <w:r w:rsidR="000B797D" w:rsidRPr="00CB408F">
              <w:rPr>
                <w:rFonts w:ascii="Times New Roman" w:hAnsi="Times New Roman"/>
                <w:sz w:val="24"/>
                <w:szCs w:val="24"/>
              </w:rPr>
              <w:t>.</w:t>
            </w:r>
          </w:p>
        </w:tc>
        <w:tc>
          <w:tcPr>
            <w:tcW w:w="4496" w:type="dxa"/>
            <w:vAlign w:val="center"/>
          </w:tcPr>
          <w:p w:rsidR="000B797D" w:rsidRPr="00CB408F" w:rsidRDefault="000B797D" w:rsidP="00A54DAB">
            <w:pPr>
              <w:rPr>
                <w:rFonts w:ascii="Times New Roman" w:hAnsi="Times New Roman"/>
                <w:color w:val="000000"/>
                <w:sz w:val="24"/>
                <w:szCs w:val="24"/>
              </w:rPr>
            </w:pPr>
            <w:r w:rsidRPr="00CB408F">
              <w:rPr>
                <w:rFonts w:ascii="Times New Roman" w:hAnsi="Times New Roman"/>
                <w:color w:val="000000"/>
                <w:sz w:val="24"/>
                <w:szCs w:val="24"/>
              </w:rPr>
              <w:t>Skład mineralogiczny</w:t>
            </w:r>
          </w:p>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color w:val="000000"/>
                <w:sz w:val="24"/>
                <w:szCs w:val="24"/>
              </w:rPr>
              <w:t>wg Załącznik C, p. C.3.4.</w:t>
            </w:r>
          </w:p>
        </w:tc>
        <w:tc>
          <w:tcPr>
            <w:tcW w:w="7513" w:type="dxa"/>
            <w:gridSpan w:val="2"/>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Deklarowany</w:t>
            </w:r>
          </w:p>
        </w:tc>
      </w:tr>
      <w:tr w:rsidR="000B797D" w:rsidRPr="00CB408F" w:rsidTr="00A54DAB">
        <w:tblPrEx>
          <w:tblCellMar>
            <w:left w:w="70" w:type="dxa"/>
            <w:right w:w="70" w:type="dxa"/>
          </w:tblCellMar>
        </w:tblPrEx>
        <w:trPr>
          <w:gridBefore w:val="1"/>
          <w:wBefore w:w="6" w:type="dxa"/>
          <w:trHeight w:val="379"/>
        </w:trPr>
        <w:tc>
          <w:tcPr>
            <w:tcW w:w="12541" w:type="dxa"/>
            <w:gridSpan w:val="4"/>
            <w:vAlign w:val="center"/>
          </w:tcPr>
          <w:p w:rsidR="000B797D" w:rsidRPr="00CB408F" w:rsidRDefault="000B797D" w:rsidP="00A54DAB">
            <w:pPr>
              <w:rPr>
                <w:rFonts w:ascii="Times New Roman" w:hAnsi="Times New Roman"/>
                <w:color w:val="000000"/>
                <w:sz w:val="24"/>
                <w:szCs w:val="24"/>
              </w:rPr>
            </w:pPr>
            <w:r w:rsidRPr="00CB408F">
              <w:rPr>
                <w:rFonts w:ascii="Times New Roman" w:hAnsi="Times New Roman"/>
                <w:color w:val="000000"/>
                <w:sz w:val="24"/>
                <w:szCs w:val="24"/>
                <w:vertAlign w:val="superscript"/>
              </w:rPr>
              <w:lastRenderedPageBreak/>
              <w:t>a</w:t>
            </w:r>
            <w:r w:rsidRPr="00CB408F">
              <w:rPr>
                <w:rFonts w:ascii="Times New Roman" w:hAnsi="Times New Roman"/>
                <w:color w:val="000000"/>
                <w:sz w:val="24"/>
                <w:szCs w:val="24"/>
              </w:rPr>
              <w:t>) Podstawą oznaczania kształtu kruszywa jest badanie wskaźnika płaskości, natomiast dodatkowo można badać wskaźnik kształtu</w:t>
            </w:r>
          </w:p>
          <w:p w:rsidR="000B797D" w:rsidRPr="00CB408F" w:rsidRDefault="000B797D" w:rsidP="00A54DAB">
            <w:pPr>
              <w:rPr>
                <w:rFonts w:ascii="Times New Roman" w:hAnsi="Times New Roman"/>
                <w:color w:val="000000"/>
                <w:sz w:val="24"/>
                <w:szCs w:val="24"/>
              </w:rPr>
            </w:pPr>
            <w:r w:rsidRPr="00CB408F">
              <w:rPr>
                <w:rFonts w:ascii="Times New Roman" w:hAnsi="Times New Roman"/>
                <w:color w:val="000000"/>
                <w:sz w:val="24"/>
                <w:szCs w:val="24"/>
                <w:vertAlign w:val="superscript"/>
              </w:rPr>
              <w:t>b)</w:t>
            </w:r>
            <w:r w:rsidRPr="00CB408F">
              <w:rPr>
                <w:rFonts w:ascii="Times New Roman" w:hAnsi="Times New Roman"/>
                <w:color w:val="000000"/>
                <w:sz w:val="24"/>
                <w:szCs w:val="24"/>
              </w:rPr>
              <w:t xml:space="preserve"> Łączna zawartość pyłów w złożonej mieszance z kruszyw powinna się mieścić w krzywych dla poszczególnych warstw rys. 1÷20</w:t>
            </w:r>
          </w:p>
          <w:p w:rsidR="000B797D" w:rsidRPr="00CB408F" w:rsidRDefault="000B797D" w:rsidP="00A54DAB">
            <w:pPr>
              <w:rPr>
                <w:rFonts w:ascii="Times New Roman" w:hAnsi="Times New Roman"/>
                <w:color w:val="000000"/>
                <w:sz w:val="24"/>
                <w:szCs w:val="24"/>
              </w:rPr>
            </w:pPr>
            <w:r w:rsidRPr="00CB408F">
              <w:rPr>
                <w:rFonts w:ascii="Times New Roman" w:hAnsi="Times New Roman"/>
                <w:color w:val="000000"/>
                <w:sz w:val="24"/>
                <w:szCs w:val="24"/>
                <w:vertAlign w:val="superscript"/>
              </w:rPr>
              <w:t>c</w:t>
            </w:r>
            <w:r w:rsidRPr="00CB408F">
              <w:rPr>
                <w:rFonts w:ascii="Times New Roman" w:hAnsi="Times New Roman"/>
                <w:color w:val="000000"/>
                <w:sz w:val="24"/>
                <w:szCs w:val="24"/>
              </w:rPr>
              <w:t>) Jeżeli kruszywo nie spełnia warunku nasiąkliwości WA</w:t>
            </w:r>
            <w:r w:rsidRPr="00CB408F">
              <w:rPr>
                <w:rFonts w:ascii="Times New Roman" w:hAnsi="Times New Roman"/>
                <w:color w:val="000000"/>
                <w:sz w:val="24"/>
                <w:szCs w:val="24"/>
                <w:vertAlign w:val="subscript"/>
              </w:rPr>
              <w:t>24</w:t>
            </w:r>
            <w:r w:rsidRPr="00CB408F">
              <w:rPr>
                <w:rFonts w:ascii="Times New Roman" w:hAnsi="Times New Roman"/>
                <w:color w:val="000000"/>
                <w:sz w:val="24"/>
                <w:szCs w:val="24"/>
              </w:rPr>
              <w:t xml:space="preserve">2, należy wykonać dodatkowo badanie mrozoodporności, wg PN-EN 1367-1. </w:t>
            </w:r>
            <w:r w:rsidRPr="00CB408F">
              <w:rPr>
                <w:rFonts w:ascii="Times New Roman" w:hAnsi="Times New Roman"/>
                <w:sz w:val="24"/>
                <w:szCs w:val="24"/>
              </w:rPr>
              <w:t xml:space="preserve">Mrozoodporność kruszywa </w:t>
            </w:r>
            <w:r w:rsidRPr="00CB408F">
              <w:rPr>
                <w:rFonts w:ascii="Times New Roman" w:hAnsi="Times New Roman"/>
                <w:color w:val="000000"/>
                <w:sz w:val="24"/>
                <w:szCs w:val="24"/>
              </w:rPr>
              <w:t>powinna wykazywać % ubytek masy nie większy od zawartego w punkcie 20 Tablicy 1.</w:t>
            </w:r>
          </w:p>
        </w:tc>
      </w:tr>
    </w:tbl>
    <w:p w:rsidR="000B797D" w:rsidRPr="00CB408F" w:rsidRDefault="000B797D" w:rsidP="000B797D">
      <w:pPr>
        <w:jc w:val="both"/>
        <w:rPr>
          <w:rFonts w:ascii="Times New Roman" w:hAnsi="Times New Roman"/>
          <w:sz w:val="24"/>
          <w:szCs w:val="24"/>
        </w:rPr>
      </w:pPr>
    </w:p>
    <w:p w:rsidR="000B797D" w:rsidRPr="00CB408F" w:rsidRDefault="000B797D" w:rsidP="000B797D">
      <w:pPr>
        <w:jc w:val="both"/>
        <w:rPr>
          <w:rFonts w:ascii="Times New Roman" w:hAnsi="Times New Roman"/>
          <w:sz w:val="24"/>
          <w:szCs w:val="24"/>
        </w:rPr>
      </w:pPr>
    </w:p>
    <w:p w:rsidR="000B797D" w:rsidRPr="00CB408F" w:rsidRDefault="000B797D" w:rsidP="000B797D">
      <w:pPr>
        <w:jc w:val="both"/>
        <w:rPr>
          <w:rFonts w:ascii="Times New Roman" w:hAnsi="Times New Roman"/>
          <w:sz w:val="24"/>
          <w:szCs w:val="24"/>
        </w:rPr>
      </w:pPr>
    </w:p>
    <w:p w:rsidR="000B797D" w:rsidRPr="00CB408F" w:rsidRDefault="000B797D" w:rsidP="000B797D">
      <w:pPr>
        <w:jc w:val="both"/>
        <w:rPr>
          <w:rFonts w:ascii="Times New Roman" w:hAnsi="Times New Roman"/>
          <w:sz w:val="24"/>
          <w:szCs w:val="24"/>
        </w:rPr>
      </w:pPr>
    </w:p>
    <w:p w:rsidR="000B797D" w:rsidRPr="00CB408F" w:rsidRDefault="000B797D" w:rsidP="000B797D">
      <w:pPr>
        <w:jc w:val="both"/>
        <w:rPr>
          <w:rFonts w:ascii="Times New Roman" w:hAnsi="Times New Roman"/>
          <w:sz w:val="24"/>
          <w:szCs w:val="24"/>
        </w:rPr>
        <w:sectPr w:rsidR="000B797D" w:rsidRPr="00CB408F" w:rsidSect="00A54DAB">
          <w:pgSz w:w="16838" w:h="11906" w:orient="landscape" w:code="9"/>
          <w:pgMar w:top="1418" w:right="1418" w:bottom="1418" w:left="1418" w:header="709" w:footer="709" w:gutter="0"/>
          <w:cols w:space="708"/>
          <w:docGrid w:linePitch="360"/>
        </w:sectPr>
      </w:pPr>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20" w:name="_Toc346191036"/>
      <w:r w:rsidRPr="00CB408F">
        <w:rPr>
          <w:rFonts w:ascii="Times New Roman" w:hAnsi="Times New Roman" w:cs="Times New Roman"/>
          <w:b/>
          <w:color w:val="auto"/>
          <w:sz w:val="24"/>
          <w:szCs w:val="24"/>
        </w:rPr>
        <w:lastRenderedPageBreak/>
        <w:t>Woda</w:t>
      </w:r>
      <w:bookmarkEnd w:id="20"/>
    </w:p>
    <w:p w:rsidR="000B797D" w:rsidRPr="00CB408F" w:rsidRDefault="000B797D" w:rsidP="000B797D">
      <w:pPr>
        <w:spacing w:before="120" w:after="120"/>
        <w:jc w:val="both"/>
        <w:rPr>
          <w:rFonts w:ascii="Times New Roman" w:hAnsi="Times New Roman"/>
          <w:sz w:val="24"/>
          <w:szCs w:val="24"/>
        </w:rPr>
      </w:pPr>
      <w:r w:rsidRPr="00CB408F">
        <w:rPr>
          <w:rFonts w:ascii="Times New Roman" w:hAnsi="Times New Roman"/>
          <w:sz w:val="24"/>
          <w:szCs w:val="24"/>
        </w:rPr>
        <w:t>Woda do produkcji mieszanek i ewentualnie do pielęgnacji wykonanej warstwy powinna być zgodna z PN-EN 1008. Bez badań laboratoryjnych można stosować wodociągową wodę pitną. Kruszywo  należy doprowadzić do wilgotności optymalnej przy użyciu wody nie zawierającej składników wpływających szkodliwie na mieszankę niezwiązaną.</w:t>
      </w:r>
      <w:r w:rsidRPr="00CB408F">
        <w:rPr>
          <w:rFonts w:ascii="Times New Roman" w:hAnsi="Times New Roman"/>
          <w:sz w:val="24"/>
          <w:szCs w:val="24"/>
        </w:rPr>
        <w:tab/>
      </w:r>
    </w:p>
    <w:p w:rsidR="00C6468E" w:rsidRPr="00CB408F" w:rsidRDefault="00C6468E" w:rsidP="00C6468E">
      <w:pPr>
        <w:pStyle w:val="Nagwek5"/>
        <w:numPr>
          <w:ilvl w:val="2"/>
          <w:numId w:val="45"/>
        </w:numPr>
        <w:spacing w:before="120" w:after="120" w:line="240" w:lineRule="auto"/>
        <w:rPr>
          <w:rFonts w:ascii="Times New Roman" w:hAnsi="Times New Roman" w:cs="Times New Roman"/>
          <w:b/>
          <w:color w:val="auto"/>
          <w:sz w:val="24"/>
          <w:szCs w:val="24"/>
        </w:rPr>
      </w:pPr>
      <w:r w:rsidRPr="00CB408F">
        <w:rPr>
          <w:rFonts w:ascii="Times New Roman" w:hAnsi="Times New Roman" w:cs="Times New Roman"/>
          <w:b/>
          <w:color w:val="auto"/>
          <w:sz w:val="24"/>
          <w:szCs w:val="24"/>
        </w:rPr>
        <w:t>Cement</w:t>
      </w:r>
    </w:p>
    <w:p w:rsidR="00C6468E" w:rsidRPr="00CB408F" w:rsidRDefault="00C6468E" w:rsidP="00C6468E">
      <w:pPr>
        <w:spacing w:before="120" w:after="120"/>
        <w:jc w:val="both"/>
        <w:rPr>
          <w:rFonts w:ascii="Times New Roman" w:hAnsi="Times New Roman"/>
          <w:sz w:val="24"/>
          <w:szCs w:val="24"/>
        </w:rPr>
      </w:pPr>
      <w:r w:rsidRPr="00CB408F">
        <w:rPr>
          <w:rFonts w:ascii="Times New Roman" w:hAnsi="Times New Roman"/>
          <w:sz w:val="24"/>
          <w:szCs w:val="24"/>
        </w:rPr>
        <w:t>Należy stosować cement klasy 32,5 portlandzki (CEM I), portlandzki z dodatkami (CEM II) lub hutniczy (CEM III) wg PN-EN 197-1 wg zaleceń Inżyniera wydanych w oparciu o badania laboratoryjne. Wymagania dla cementu przedstawiono w tablicy 1</w:t>
      </w:r>
      <w:r w:rsidR="00A67BC3" w:rsidRPr="00CB408F">
        <w:rPr>
          <w:rFonts w:ascii="Times New Roman" w:hAnsi="Times New Roman"/>
          <w:sz w:val="24"/>
          <w:szCs w:val="24"/>
        </w:rPr>
        <w:t>a</w:t>
      </w:r>
      <w:r w:rsidRPr="00CB408F">
        <w:rPr>
          <w:rFonts w:ascii="Times New Roman" w:hAnsi="Times New Roman"/>
          <w:sz w:val="24"/>
          <w:szCs w:val="24"/>
        </w:rPr>
        <w:t>.</w:t>
      </w:r>
    </w:p>
    <w:p w:rsidR="00C6468E" w:rsidRPr="00CB408F" w:rsidRDefault="00C6468E" w:rsidP="00C6468E">
      <w:pPr>
        <w:pStyle w:val="Tekstpodstawowy"/>
        <w:tabs>
          <w:tab w:val="left" w:leader="underscore" w:pos="9126"/>
        </w:tabs>
        <w:rPr>
          <w:szCs w:val="24"/>
        </w:rPr>
      </w:pPr>
      <w:r w:rsidRPr="00CB408F">
        <w:rPr>
          <w:rStyle w:val="BodytextBold"/>
          <w:sz w:val="24"/>
          <w:szCs w:val="24"/>
        </w:rPr>
        <w:t>Tablica 1</w:t>
      </w:r>
      <w:r w:rsidR="00A67BC3" w:rsidRPr="00CB408F">
        <w:rPr>
          <w:rStyle w:val="BodytextBold"/>
          <w:sz w:val="24"/>
          <w:szCs w:val="24"/>
        </w:rPr>
        <w:t>a</w:t>
      </w:r>
      <w:r w:rsidRPr="00CB408F">
        <w:rPr>
          <w:szCs w:val="24"/>
        </w:rPr>
        <w:t xml:space="preserve"> Wymagania dla cementu do warstwy ulepszonego podłoża (niepełny zakres badań), wg PN-EN 197-1.</w:t>
      </w:r>
    </w:p>
    <w:tbl>
      <w:tblPr>
        <w:tblW w:w="0" w:type="auto"/>
        <w:tblInd w:w="5" w:type="dxa"/>
        <w:tblLayout w:type="fixed"/>
        <w:tblCellMar>
          <w:left w:w="0" w:type="dxa"/>
          <w:right w:w="0" w:type="dxa"/>
        </w:tblCellMar>
        <w:tblLook w:val="0000"/>
      </w:tblPr>
      <w:tblGrid>
        <w:gridCol w:w="289"/>
        <w:gridCol w:w="5298"/>
        <w:gridCol w:w="1789"/>
      </w:tblGrid>
      <w:tr w:rsidR="00C6468E" w:rsidRPr="00CB408F" w:rsidTr="00464592">
        <w:trPr>
          <w:trHeight w:val="288"/>
        </w:trPr>
        <w:tc>
          <w:tcPr>
            <w:tcW w:w="289" w:type="dxa"/>
            <w:tcBorders>
              <w:top w:val="single" w:sz="4" w:space="0" w:color="auto"/>
              <w:left w:val="single" w:sz="4" w:space="0" w:color="auto"/>
              <w:bottom w:val="single" w:sz="4" w:space="0" w:color="auto"/>
              <w:right w:val="single" w:sz="4" w:space="0" w:color="auto"/>
            </w:tcBorders>
            <w:shd w:val="clear" w:color="auto" w:fill="FFFFFF"/>
          </w:tcPr>
          <w:p w:rsidR="00C6468E" w:rsidRPr="00CB408F" w:rsidRDefault="00C6468E" w:rsidP="00464592">
            <w:pPr>
              <w:jc w:val="center"/>
              <w:rPr>
                <w:rFonts w:ascii="Times New Roman" w:hAnsi="Times New Roman"/>
                <w:b/>
                <w:bCs/>
                <w:sz w:val="18"/>
                <w:szCs w:val="18"/>
              </w:rPr>
            </w:pPr>
            <w:r w:rsidRPr="00CB408F">
              <w:rPr>
                <w:rFonts w:ascii="Times New Roman" w:hAnsi="Times New Roman"/>
                <w:b/>
                <w:bCs/>
                <w:sz w:val="18"/>
                <w:szCs w:val="18"/>
              </w:rPr>
              <w:t>Lp.</w:t>
            </w:r>
          </w:p>
        </w:tc>
        <w:tc>
          <w:tcPr>
            <w:tcW w:w="5298" w:type="dxa"/>
            <w:tcBorders>
              <w:top w:val="single" w:sz="4" w:space="0" w:color="auto"/>
              <w:left w:val="single" w:sz="4" w:space="0" w:color="auto"/>
              <w:bottom w:val="single" w:sz="4" w:space="0" w:color="auto"/>
              <w:right w:val="single" w:sz="4" w:space="0" w:color="auto"/>
            </w:tcBorders>
            <w:shd w:val="clear" w:color="auto" w:fill="FFFFFF"/>
          </w:tcPr>
          <w:p w:rsidR="00C6468E" w:rsidRPr="00CB408F" w:rsidRDefault="00C6468E" w:rsidP="00464592">
            <w:pPr>
              <w:rPr>
                <w:rFonts w:ascii="Times New Roman" w:hAnsi="Times New Roman"/>
                <w:b/>
                <w:bCs/>
                <w:sz w:val="18"/>
                <w:szCs w:val="18"/>
              </w:rPr>
            </w:pPr>
            <w:r w:rsidRPr="00CB408F">
              <w:rPr>
                <w:rFonts w:ascii="Times New Roman" w:hAnsi="Times New Roman"/>
                <w:b/>
                <w:bCs/>
                <w:sz w:val="18"/>
                <w:szCs w:val="18"/>
              </w:rPr>
              <w:t>Właściwości</w:t>
            </w:r>
          </w:p>
        </w:tc>
        <w:tc>
          <w:tcPr>
            <w:tcW w:w="1789" w:type="dxa"/>
            <w:tcBorders>
              <w:top w:val="single" w:sz="4" w:space="0" w:color="auto"/>
              <w:left w:val="single" w:sz="4" w:space="0" w:color="auto"/>
              <w:bottom w:val="single" w:sz="4" w:space="0" w:color="auto"/>
              <w:right w:val="single" w:sz="4" w:space="0" w:color="auto"/>
            </w:tcBorders>
            <w:shd w:val="clear" w:color="auto" w:fill="FFFFFF"/>
          </w:tcPr>
          <w:p w:rsidR="00C6468E" w:rsidRPr="00CB408F" w:rsidRDefault="00C6468E" w:rsidP="00464592">
            <w:pPr>
              <w:jc w:val="center"/>
              <w:rPr>
                <w:rFonts w:ascii="Times New Roman" w:hAnsi="Times New Roman"/>
                <w:b/>
                <w:bCs/>
                <w:sz w:val="18"/>
                <w:szCs w:val="18"/>
              </w:rPr>
            </w:pPr>
            <w:r w:rsidRPr="00CB408F">
              <w:rPr>
                <w:rFonts w:ascii="Times New Roman" w:hAnsi="Times New Roman"/>
                <w:b/>
                <w:bCs/>
                <w:sz w:val="18"/>
                <w:szCs w:val="18"/>
              </w:rPr>
              <w:t>Klasa cementu - 32,5</w:t>
            </w:r>
          </w:p>
        </w:tc>
      </w:tr>
      <w:tr w:rsidR="00C6468E" w:rsidRPr="00CB408F" w:rsidTr="00464592">
        <w:trPr>
          <w:trHeight w:val="250"/>
        </w:trPr>
        <w:tc>
          <w:tcPr>
            <w:tcW w:w="289" w:type="dxa"/>
            <w:tcBorders>
              <w:top w:val="single" w:sz="4" w:space="0" w:color="auto"/>
              <w:left w:val="single" w:sz="4" w:space="0" w:color="auto"/>
              <w:bottom w:val="nil"/>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1.</w:t>
            </w:r>
          </w:p>
        </w:tc>
        <w:tc>
          <w:tcPr>
            <w:tcW w:w="5298" w:type="dxa"/>
            <w:tcBorders>
              <w:top w:val="single" w:sz="4" w:space="0" w:color="auto"/>
              <w:left w:val="single" w:sz="4" w:space="0" w:color="auto"/>
              <w:bottom w:val="nil"/>
              <w:right w:val="single" w:sz="4" w:space="0" w:color="auto"/>
            </w:tcBorders>
            <w:shd w:val="clear" w:color="auto" w:fill="FFFFFF"/>
          </w:tcPr>
          <w:p w:rsidR="00C6468E" w:rsidRPr="00CB408F" w:rsidRDefault="00C6468E" w:rsidP="00464592">
            <w:pPr>
              <w:rPr>
                <w:rFonts w:ascii="Times New Roman" w:hAnsi="Times New Roman"/>
                <w:sz w:val="18"/>
                <w:szCs w:val="18"/>
              </w:rPr>
            </w:pPr>
            <w:r w:rsidRPr="00CB408F">
              <w:rPr>
                <w:rFonts w:ascii="Times New Roman" w:hAnsi="Times New Roman"/>
                <w:sz w:val="18"/>
                <w:szCs w:val="18"/>
              </w:rPr>
              <w:t>Wytrzymałość na ściskanie (</w:t>
            </w:r>
            <w:proofErr w:type="spellStart"/>
            <w:r w:rsidRPr="00CB408F">
              <w:rPr>
                <w:rFonts w:ascii="Times New Roman" w:hAnsi="Times New Roman"/>
                <w:sz w:val="18"/>
                <w:szCs w:val="18"/>
              </w:rPr>
              <w:t>MPa</w:t>
            </w:r>
            <w:proofErr w:type="spellEnd"/>
            <w:r w:rsidRPr="00CB408F">
              <w:rPr>
                <w:rFonts w:ascii="Times New Roman" w:hAnsi="Times New Roman"/>
                <w:sz w:val="18"/>
                <w:szCs w:val="18"/>
              </w:rPr>
              <w:t>), po 7 dniach, nie mniej niż:</w:t>
            </w:r>
          </w:p>
        </w:tc>
        <w:tc>
          <w:tcPr>
            <w:tcW w:w="1789" w:type="dxa"/>
            <w:tcBorders>
              <w:top w:val="single" w:sz="4" w:space="0" w:color="auto"/>
              <w:left w:val="single" w:sz="4" w:space="0" w:color="auto"/>
              <w:bottom w:val="nil"/>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p>
        </w:tc>
      </w:tr>
      <w:tr w:rsidR="00C6468E" w:rsidRPr="00CB408F" w:rsidTr="00464592">
        <w:trPr>
          <w:trHeight w:val="206"/>
        </w:trPr>
        <w:tc>
          <w:tcPr>
            <w:tcW w:w="289" w:type="dxa"/>
            <w:tcBorders>
              <w:top w:val="nil"/>
              <w:left w:val="single" w:sz="4" w:space="0" w:color="auto"/>
              <w:bottom w:val="nil"/>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p>
        </w:tc>
        <w:tc>
          <w:tcPr>
            <w:tcW w:w="5298" w:type="dxa"/>
            <w:tcBorders>
              <w:top w:val="nil"/>
              <w:left w:val="single" w:sz="4" w:space="0" w:color="auto"/>
              <w:bottom w:val="nil"/>
              <w:right w:val="single" w:sz="4" w:space="0" w:color="auto"/>
            </w:tcBorders>
            <w:shd w:val="clear" w:color="auto" w:fill="FFFFFF"/>
          </w:tcPr>
          <w:p w:rsidR="00C6468E" w:rsidRPr="00CB408F" w:rsidRDefault="00C6468E" w:rsidP="00464592">
            <w:pPr>
              <w:rPr>
                <w:rFonts w:ascii="Times New Roman" w:hAnsi="Times New Roman"/>
                <w:sz w:val="18"/>
                <w:szCs w:val="18"/>
              </w:rPr>
            </w:pPr>
            <w:r w:rsidRPr="00CB408F">
              <w:rPr>
                <w:rFonts w:ascii="Times New Roman" w:hAnsi="Times New Roman"/>
                <w:sz w:val="18"/>
                <w:szCs w:val="18"/>
              </w:rPr>
              <w:t>-cement portlandzki bez dodatków</w:t>
            </w:r>
          </w:p>
        </w:tc>
        <w:tc>
          <w:tcPr>
            <w:tcW w:w="1789" w:type="dxa"/>
            <w:tcBorders>
              <w:top w:val="nil"/>
              <w:left w:val="single" w:sz="4" w:space="0" w:color="auto"/>
              <w:bottom w:val="nil"/>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16</w:t>
            </w:r>
          </w:p>
        </w:tc>
      </w:tr>
      <w:tr w:rsidR="00C6468E" w:rsidRPr="00CB408F" w:rsidTr="00464592">
        <w:trPr>
          <w:trHeight w:val="216"/>
        </w:trPr>
        <w:tc>
          <w:tcPr>
            <w:tcW w:w="289" w:type="dxa"/>
            <w:tcBorders>
              <w:top w:val="nil"/>
              <w:left w:val="single" w:sz="4" w:space="0" w:color="auto"/>
              <w:bottom w:val="nil"/>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p>
        </w:tc>
        <w:tc>
          <w:tcPr>
            <w:tcW w:w="5298" w:type="dxa"/>
            <w:tcBorders>
              <w:top w:val="nil"/>
              <w:left w:val="single" w:sz="4" w:space="0" w:color="auto"/>
              <w:bottom w:val="nil"/>
              <w:right w:val="single" w:sz="4" w:space="0" w:color="auto"/>
            </w:tcBorders>
            <w:shd w:val="clear" w:color="auto" w:fill="FFFFFF"/>
          </w:tcPr>
          <w:p w:rsidR="00C6468E" w:rsidRPr="00CB408F" w:rsidRDefault="00C6468E" w:rsidP="00464592">
            <w:pPr>
              <w:rPr>
                <w:rFonts w:ascii="Times New Roman" w:hAnsi="Times New Roman"/>
                <w:sz w:val="18"/>
                <w:szCs w:val="18"/>
              </w:rPr>
            </w:pPr>
            <w:r w:rsidRPr="00CB408F">
              <w:rPr>
                <w:rFonts w:ascii="Times New Roman" w:hAnsi="Times New Roman"/>
                <w:sz w:val="18"/>
                <w:szCs w:val="18"/>
              </w:rPr>
              <w:t>-cement hutniczy</w:t>
            </w:r>
          </w:p>
        </w:tc>
        <w:tc>
          <w:tcPr>
            <w:tcW w:w="1789" w:type="dxa"/>
            <w:tcBorders>
              <w:top w:val="nil"/>
              <w:left w:val="single" w:sz="4" w:space="0" w:color="auto"/>
              <w:bottom w:val="nil"/>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16</w:t>
            </w:r>
          </w:p>
        </w:tc>
      </w:tr>
      <w:tr w:rsidR="00C6468E" w:rsidRPr="00CB408F" w:rsidTr="00464592">
        <w:trPr>
          <w:trHeight w:val="206"/>
        </w:trPr>
        <w:tc>
          <w:tcPr>
            <w:tcW w:w="289" w:type="dxa"/>
            <w:tcBorders>
              <w:top w:val="nil"/>
              <w:left w:val="single" w:sz="4" w:space="0" w:color="auto"/>
              <w:bottom w:val="single" w:sz="4" w:space="0" w:color="auto"/>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p>
        </w:tc>
        <w:tc>
          <w:tcPr>
            <w:tcW w:w="5298" w:type="dxa"/>
            <w:tcBorders>
              <w:top w:val="nil"/>
              <w:left w:val="single" w:sz="4" w:space="0" w:color="auto"/>
              <w:bottom w:val="single" w:sz="4" w:space="0" w:color="auto"/>
              <w:right w:val="single" w:sz="4" w:space="0" w:color="auto"/>
            </w:tcBorders>
            <w:shd w:val="clear" w:color="auto" w:fill="FFFFFF"/>
          </w:tcPr>
          <w:p w:rsidR="00C6468E" w:rsidRPr="00CB408F" w:rsidRDefault="00C6468E" w:rsidP="00464592">
            <w:pPr>
              <w:rPr>
                <w:rFonts w:ascii="Times New Roman" w:hAnsi="Times New Roman"/>
                <w:sz w:val="18"/>
                <w:szCs w:val="18"/>
              </w:rPr>
            </w:pPr>
            <w:r w:rsidRPr="00CB408F">
              <w:rPr>
                <w:rFonts w:ascii="Times New Roman" w:hAnsi="Times New Roman"/>
                <w:sz w:val="18"/>
                <w:szCs w:val="18"/>
              </w:rPr>
              <w:t>-cement portlandzki z dodatkami</w:t>
            </w:r>
          </w:p>
        </w:tc>
        <w:tc>
          <w:tcPr>
            <w:tcW w:w="1789" w:type="dxa"/>
            <w:tcBorders>
              <w:top w:val="nil"/>
              <w:left w:val="single" w:sz="4" w:space="0" w:color="auto"/>
              <w:bottom w:val="single" w:sz="4" w:space="0" w:color="auto"/>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16</w:t>
            </w:r>
          </w:p>
        </w:tc>
      </w:tr>
      <w:tr w:rsidR="00C6468E" w:rsidRPr="00CB408F" w:rsidTr="00464592">
        <w:trPr>
          <w:trHeight w:val="226"/>
        </w:trPr>
        <w:tc>
          <w:tcPr>
            <w:tcW w:w="289" w:type="dxa"/>
            <w:tcBorders>
              <w:top w:val="single" w:sz="4" w:space="0" w:color="auto"/>
              <w:left w:val="single" w:sz="4" w:space="0" w:color="auto"/>
              <w:bottom w:val="single" w:sz="4" w:space="0" w:color="auto"/>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2.</w:t>
            </w:r>
          </w:p>
        </w:tc>
        <w:tc>
          <w:tcPr>
            <w:tcW w:w="5298" w:type="dxa"/>
            <w:tcBorders>
              <w:top w:val="single" w:sz="4" w:space="0" w:color="auto"/>
              <w:left w:val="single" w:sz="4" w:space="0" w:color="auto"/>
              <w:bottom w:val="single" w:sz="4" w:space="0" w:color="auto"/>
              <w:right w:val="single" w:sz="4" w:space="0" w:color="auto"/>
            </w:tcBorders>
            <w:shd w:val="clear" w:color="auto" w:fill="FFFFFF"/>
          </w:tcPr>
          <w:p w:rsidR="00C6468E" w:rsidRPr="00CB408F" w:rsidRDefault="00C6468E" w:rsidP="00464592">
            <w:pPr>
              <w:rPr>
                <w:rFonts w:ascii="Times New Roman" w:hAnsi="Times New Roman"/>
                <w:sz w:val="18"/>
                <w:szCs w:val="18"/>
              </w:rPr>
            </w:pPr>
            <w:r w:rsidRPr="00CB408F">
              <w:rPr>
                <w:rFonts w:ascii="Times New Roman" w:hAnsi="Times New Roman"/>
                <w:sz w:val="18"/>
                <w:szCs w:val="18"/>
              </w:rPr>
              <w:t>Wytrzymałość na ściskanie (</w:t>
            </w:r>
            <w:proofErr w:type="spellStart"/>
            <w:r w:rsidRPr="00CB408F">
              <w:rPr>
                <w:rFonts w:ascii="Times New Roman" w:hAnsi="Times New Roman"/>
                <w:sz w:val="18"/>
                <w:szCs w:val="18"/>
              </w:rPr>
              <w:t>MPa</w:t>
            </w:r>
            <w:proofErr w:type="spellEnd"/>
            <w:r w:rsidRPr="00CB408F">
              <w:rPr>
                <w:rFonts w:ascii="Times New Roman" w:hAnsi="Times New Roman"/>
                <w:sz w:val="18"/>
                <w:szCs w:val="18"/>
              </w:rPr>
              <w:t>), po 28 dniach, nie mniej niż</w:t>
            </w:r>
          </w:p>
        </w:tc>
        <w:tc>
          <w:tcPr>
            <w:tcW w:w="1789" w:type="dxa"/>
            <w:tcBorders>
              <w:top w:val="single" w:sz="4" w:space="0" w:color="auto"/>
              <w:left w:val="single" w:sz="4" w:space="0" w:color="auto"/>
              <w:bottom w:val="single" w:sz="4" w:space="0" w:color="auto"/>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32,5</w:t>
            </w:r>
          </w:p>
        </w:tc>
      </w:tr>
      <w:tr w:rsidR="00C6468E" w:rsidRPr="00CB408F" w:rsidTr="00464592">
        <w:trPr>
          <w:trHeight w:val="230"/>
        </w:trPr>
        <w:tc>
          <w:tcPr>
            <w:tcW w:w="289" w:type="dxa"/>
            <w:tcBorders>
              <w:top w:val="single" w:sz="4" w:space="0" w:color="auto"/>
              <w:left w:val="single" w:sz="4" w:space="0" w:color="auto"/>
              <w:bottom w:val="nil"/>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3.</w:t>
            </w:r>
          </w:p>
        </w:tc>
        <w:tc>
          <w:tcPr>
            <w:tcW w:w="5298" w:type="dxa"/>
            <w:tcBorders>
              <w:top w:val="single" w:sz="4" w:space="0" w:color="auto"/>
              <w:left w:val="single" w:sz="4" w:space="0" w:color="auto"/>
              <w:bottom w:val="nil"/>
              <w:right w:val="single" w:sz="4" w:space="0" w:color="auto"/>
            </w:tcBorders>
            <w:shd w:val="clear" w:color="auto" w:fill="FFFFFF"/>
          </w:tcPr>
          <w:p w:rsidR="00C6468E" w:rsidRPr="00CB408F" w:rsidRDefault="00C6468E" w:rsidP="00464592">
            <w:pPr>
              <w:rPr>
                <w:rFonts w:ascii="Times New Roman" w:hAnsi="Times New Roman"/>
                <w:sz w:val="18"/>
                <w:szCs w:val="18"/>
              </w:rPr>
            </w:pPr>
            <w:r w:rsidRPr="00CB408F">
              <w:rPr>
                <w:rFonts w:ascii="Times New Roman" w:hAnsi="Times New Roman"/>
                <w:sz w:val="18"/>
                <w:szCs w:val="18"/>
              </w:rPr>
              <w:t>Czas wiązania:</w:t>
            </w:r>
          </w:p>
        </w:tc>
        <w:tc>
          <w:tcPr>
            <w:tcW w:w="1789" w:type="dxa"/>
            <w:tcBorders>
              <w:top w:val="single" w:sz="4" w:space="0" w:color="auto"/>
              <w:left w:val="single" w:sz="4" w:space="0" w:color="auto"/>
              <w:bottom w:val="nil"/>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p>
        </w:tc>
      </w:tr>
      <w:tr w:rsidR="00C6468E" w:rsidRPr="00CB408F" w:rsidTr="00464592">
        <w:trPr>
          <w:trHeight w:val="216"/>
        </w:trPr>
        <w:tc>
          <w:tcPr>
            <w:tcW w:w="289" w:type="dxa"/>
            <w:tcBorders>
              <w:top w:val="nil"/>
              <w:left w:val="single" w:sz="4" w:space="0" w:color="auto"/>
              <w:bottom w:val="nil"/>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p>
        </w:tc>
        <w:tc>
          <w:tcPr>
            <w:tcW w:w="5298" w:type="dxa"/>
            <w:tcBorders>
              <w:top w:val="nil"/>
              <w:left w:val="single" w:sz="4" w:space="0" w:color="auto"/>
              <w:bottom w:val="nil"/>
              <w:right w:val="single" w:sz="4" w:space="0" w:color="auto"/>
            </w:tcBorders>
            <w:shd w:val="clear" w:color="auto" w:fill="FFFFFF"/>
          </w:tcPr>
          <w:p w:rsidR="00C6468E" w:rsidRPr="00CB408F" w:rsidRDefault="00C6468E" w:rsidP="00464592">
            <w:pPr>
              <w:rPr>
                <w:rFonts w:ascii="Times New Roman" w:hAnsi="Times New Roman"/>
                <w:sz w:val="18"/>
                <w:szCs w:val="18"/>
              </w:rPr>
            </w:pPr>
            <w:r w:rsidRPr="00CB408F">
              <w:rPr>
                <w:rFonts w:ascii="Times New Roman" w:hAnsi="Times New Roman"/>
                <w:sz w:val="18"/>
                <w:szCs w:val="18"/>
              </w:rPr>
              <w:t>- początek wiązania, najwcześniej po upływie, min.</w:t>
            </w:r>
          </w:p>
        </w:tc>
        <w:tc>
          <w:tcPr>
            <w:tcW w:w="1789" w:type="dxa"/>
            <w:tcBorders>
              <w:top w:val="nil"/>
              <w:left w:val="single" w:sz="4" w:space="0" w:color="auto"/>
              <w:bottom w:val="nil"/>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60</w:t>
            </w:r>
          </w:p>
        </w:tc>
      </w:tr>
      <w:tr w:rsidR="00C6468E" w:rsidRPr="00CB408F" w:rsidTr="00464592">
        <w:trPr>
          <w:trHeight w:val="202"/>
        </w:trPr>
        <w:tc>
          <w:tcPr>
            <w:tcW w:w="289" w:type="dxa"/>
            <w:tcBorders>
              <w:top w:val="nil"/>
              <w:left w:val="single" w:sz="4" w:space="0" w:color="auto"/>
              <w:bottom w:val="single" w:sz="4" w:space="0" w:color="auto"/>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p>
        </w:tc>
        <w:tc>
          <w:tcPr>
            <w:tcW w:w="5298" w:type="dxa"/>
            <w:tcBorders>
              <w:top w:val="nil"/>
              <w:left w:val="single" w:sz="4" w:space="0" w:color="auto"/>
              <w:bottom w:val="single" w:sz="4" w:space="0" w:color="auto"/>
              <w:right w:val="single" w:sz="4" w:space="0" w:color="auto"/>
            </w:tcBorders>
            <w:shd w:val="clear" w:color="auto" w:fill="FFFFFF"/>
          </w:tcPr>
          <w:p w:rsidR="00C6468E" w:rsidRPr="00CB408F" w:rsidRDefault="00C6468E" w:rsidP="00464592">
            <w:pPr>
              <w:rPr>
                <w:rFonts w:ascii="Times New Roman" w:hAnsi="Times New Roman"/>
                <w:sz w:val="18"/>
                <w:szCs w:val="18"/>
              </w:rPr>
            </w:pPr>
            <w:r w:rsidRPr="00CB408F">
              <w:rPr>
                <w:rFonts w:ascii="Times New Roman" w:hAnsi="Times New Roman"/>
                <w:sz w:val="18"/>
                <w:szCs w:val="18"/>
              </w:rPr>
              <w:t>- koniec wiązania, najpóźniej po upływie, h</w:t>
            </w:r>
          </w:p>
        </w:tc>
        <w:tc>
          <w:tcPr>
            <w:tcW w:w="1789" w:type="dxa"/>
            <w:tcBorders>
              <w:top w:val="nil"/>
              <w:left w:val="single" w:sz="4" w:space="0" w:color="auto"/>
              <w:bottom w:val="single" w:sz="4" w:space="0" w:color="auto"/>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12</w:t>
            </w:r>
          </w:p>
        </w:tc>
      </w:tr>
      <w:tr w:rsidR="00C6468E" w:rsidRPr="00CB408F" w:rsidTr="00464592">
        <w:trPr>
          <w:trHeight w:val="264"/>
        </w:trPr>
        <w:tc>
          <w:tcPr>
            <w:tcW w:w="289" w:type="dxa"/>
            <w:tcBorders>
              <w:top w:val="single" w:sz="4" w:space="0" w:color="auto"/>
              <w:left w:val="single" w:sz="4" w:space="0" w:color="auto"/>
              <w:bottom w:val="single" w:sz="4" w:space="0" w:color="auto"/>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4.</w:t>
            </w:r>
          </w:p>
        </w:tc>
        <w:tc>
          <w:tcPr>
            <w:tcW w:w="5298" w:type="dxa"/>
            <w:tcBorders>
              <w:top w:val="single" w:sz="4" w:space="0" w:color="auto"/>
              <w:left w:val="single" w:sz="4" w:space="0" w:color="auto"/>
              <w:bottom w:val="single" w:sz="4" w:space="0" w:color="auto"/>
              <w:right w:val="single" w:sz="4" w:space="0" w:color="auto"/>
            </w:tcBorders>
            <w:shd w:val="clear" w:color="auto" w:fill="FFFFFF"/>
          </w:tcPr>
          <w:p w:rsidR="00C6468E" w:rsidRPr="00CB408F" w:rsidRDefault="00C6468E" w:rsidP="00464592">
            <w:pPr>
              <w:rPr>
                <w:rFonts w:ascii="Times New Roman" w:hAnsi="Times New Roman"/>
                <w:sz w:val="18"/>
                <w:szCs w:val="18"/>
              </w:rPr>
            </w:pPr>
            <w:r w:rsidRPr="00CB408F">
              <w:rPr>
                <w:rFonts w:ascii="Times New Roman" w:hAnsi="Times New Roman"/>
                <w:sz w:val="18"/>
                <w:szCs w:val="18"/>
              </w:rPr>
              <w:t>Stałość objętości, mm, nie więcej niż</w:t>
            </w:r>
          </w:p>
        </w:tc>
        <w:tc>
          <w:tcPr>
            <w:tcW w:w="1789" w:type="dxa"/>
            <w:tcBorders>
              <w:top w:val="single" w:sz="4" w:space="0" w:color="auto"/>
              <w:left w:val="single" w:sz="4" w:space="0" w:color="auto"/>
              <w:bottom w:val="single" w:sz="4" w:space="0" w:color="auto"/>
              <w:right w:val="single" w:sz="4" w:space="0" w:color="auto"/>
            </w:tcBorders>
            <w:shd w:val="clear" w:color="auto" w:fill="FFFFFF"/>
          </w:tcPr>
          <w:p w:rsidR="00C6468E" w:rsidRPr="00CB408F" w:rsidRDefault="00C6468E" w:rsidP="00464592">
            <w:pPr>
              <w:jc w:val="center"/>
              <w:rPr>
                <w:rFonts w:ascii="Times New Roman" w:hAnsi="Times New Roman"/>
                <w:sz w:val="18"/>
                <w:szCs w:val="18"/>
              </w:rPr>
            </w:pPr>
            <w:r w:rsidRPr="00CB408F">
              <w:rPr>
                <w:rFonts w:ascii="Times New Roman" w:hAnsi="Times New Roman"/>
                <w:sz w:val="18"/>
                <w:szCs w:val="18"/>
              </w:rPr>
              <w:t>10</w:t>
            </w:r>
          </w:p>
        </w:tc>
      </w:tr>
    </w:tbl>
    <w:p w:rsidR="00C6468E" w:rsidRPr="00CB408F" w:rsidRDefault="00C6468E" w:rsidP="00C6468E">
      <w:pPr>
        <w:pStyle w:val="Tekstpodstawowy"/>
        <w:spacing w:before="240" w:line="276" w:lineRule="auto"/>
        <w:ind w:right="20"/>
        <w:rPr>
          <w:szCs w:val="24"/>
          <w:lang w:eastAsia="en-US"/>
        </w:rPr>
      </w:pPr>
      <w:r w:rsidRPr="00CB408F">
        <w:rPr>
          <w:szCs w:val="24"/>
        </w:rPr>
        <w:t xml:space="preserve">Badania cementu należy wykonać zgodnie z PN-EN 196-1, PN-EN 196-2; PN-EN 196-3, PN-EN </w:t>
      </w:r>
      <w:r w:rsidRPr="00CB408F">
        <w:rPr>
          <w:szCs w:val="24"/>
          <w:lang w:eastAsia="en-US"/>
        </w:rPr>
        <w:t>196</w:t>
      </w:r>
      <w:r w:rsidRPr="00CB408F">
        <w:rPr>
          <w:szCs w:val="24"/>
          <w:lang w:eastAsia="en-US"/>
        </w:rPr>
        <w:softHyphen/>
        <w:t>-6.</w:t>
      </w:r>
    </w:p>
    <w:p w:rsidR="00C6468E" w:rsidRPr="00CB408F" w:rsidRDefault="00C6468E" w:rsidP="00C6468E">
      <w:pPr>
        <w:spacing w:before="120" w:after="120"/>
        <w:jc w:val="both"/>
        <w:rPr>
          <w:rFonts w:ascii="Times New Roman" w:hAnsi="Times New Roman"/>
          <w:sz w:val="24"/>
          <w:szCs w:val="24"/>
        </w:rPr>
      </w:pPr>
      <w:r w:rsidRPr="00CB408F">
        <w:rPr>
          <w:rFonts w:ascii="Times New Roman" w:hAnsi="Times New Roman"/>
          <w:sz w:val="24"/>
          <w:szCs w:val="24"/>
        </w:rPr>
        <w:t>Przechowywanie cementu powinno odbywać się zgodnie z BN-88/6731-08. W przypadku, gdy czas przechowywania cementu będzie dłuższy od trzech miesięcy, można go stosować za zgodą Inżyniera tylko wtedy, gdy badania laboratoryjne wykażą jego przydatność do robót. Cement należy przechowywać w warunkach zabezpieczających go przed zawilgoceniem</w:t>
      </w:r>
    </w:p>
    <w:p w:rsidR="00C6468E" w:rsidRPr="00CB408F" w:rsidRDefault="00C6468E" w:rsidP="00C6468E">
      <w:pPr>
        <w:spacing w:before="120" w:after="120"/>
        <w:jc w:val="both"/>
        <w:rPr>
          <w:rFonts w:ascii="Times New Roman" w:hAnsi="Times New Roman"/>
          <w:sz w:val="24"/>
          <w:szCs w:val="24"/>
        </w:rPr>
      </w:pP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21" w:name="_Toc346191037"/>
      <w:r w:rsidRPr="00CB408F">
        <w:rPr>
          <w:rFonts w:ascii="Times New Roman" w:hAnsi="Times New Roman" w:cs="Times New Roman"/>
          <w:b/>
          <w:color w:val="auto"/>
          <w:sz w:val="24"/>
          <w:szCs w:val="24"/>
        </w:rPr>
        <w:t>Specyfikacja mieszanek</w:t>
      </w:r>
      <w:bookmarkEnd w:id="21"/>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22" w:name="_Toc346191038"/>
      <w:r w:rsidRPr="00CB408F">
        <w:rPr>
          <w:rFonts w:ascii="Times New Roman" w:hAnsi="Times New Roman" w:cs="Times New Roman"/>
          <w:b/>
          <w:color w:val="auto"/>
          <w:sz w:val="24"/>
          <w:szCs w:val="24"/>
        </w:rPr>
        <w:t>Przeznaczenie</w:t>
      </w:r>
      <w:bookmarkEnd w:id="22"/>
    </w:p>
    <w:p w:rsidR="000B797D" w:rsidRPr="00CB408F" w:rsidRDefault="000B797D" w:rsidP="000B797D">
      <w:pPr>
        <w:jc w:val="both"/>
        <w:rPr>
          <w:rFonts w:ascii="Times New Roman" w:hAnsi="Times New Roman"/>
          <w:sz w:val="24"/>
          <w:szCs w:val="24"/>
        </w:rPr>
      </w:pPr>
      <w:bookmarkStart w:id="23" w:name="_Toc223234203"/>
      <w:r w:rsidRPr="00CB408F">
        <w:rPr>
          <w:rFonts w:ascii="Times New Roman" w:hAnsi="Times New Roman"/>
          <w:sz w:val="24"/>
          <w:szCs w:val="24"/>
        </w:rPr>
        <w:t xml:space="preserve">Mieszanki niezwiązane mogą być stosowane do warstw podbudowy zasadniczej przenoszących ruch kategorii od KR1 do KR7. </w:t>
      </w:r>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24" w:name="_Toc346191039"/>
      <w:bookmarkEnd w:id="23"/>
      <w:r w:rsidRPr="00CB408F">
        <w:rPr>
          <w:rFonts w:ascii="Times New Roman" w:hAnsi="Times New Roman" w:cs="Times New Roman"/>
          <w:b/>
          <w:color w:val="auto"/>
          <w:sz w:val="24"/>
          <w:szCs w:val="24"/>
        </w:rPr>
        <w:t>Projektowanie składu mieszanek</w:t>
      </w:r>
      <w:bookmarkEnd w:id="24"/>
    </w:p>
    <w:p w:rsidR="000B797D" w:rsidRPr="00CB408F" w:rsidRDefault="000B797D" w:rsidP="000B797D">
      <w:pPr>
        <w:jc w:val="both"/>
        <w:rPr>
          <w:rFonts w:ascii="Times New Roman" w:hAnsi="Times New Roman"/>
          <w:sz w:val="24"/>
          <w:szCs w:val="24"/>
        </w:rPr>
      </w:pPr>
      <w:bookmarkStart w:id="25" w:name="_Toc223234206"/>
      <w:r w:rsidRPr="00CB408F">
        <w:rPr>
          <w:rFonts w:ascii="Times New Roman" w:hAnsi="Times New Roman"/>
          <w:sz w:val="24"/>
          <w:szCs w:val="24"/>
        </w:rPr>
        <w:t xml:space="preserve">Procedura projektowania powinna być oparta na próbach laboratoryjnych. </w:t>
      </w:r>
      <w:bookmarkEnd w:id="25"/>
      <w:r w:rsidRPr="00CB408F">
        <w:rPr>
          <w:rFonts w:ascii="Times New Roman" w:hAnsi="Times New Roman"/>
          <w:sz w:val="24"/>
          <w:szCs w:val="24"/>
        </w:rPr>
        <w:t xml:space="preserve">Skład mieszanki może być zweryfikowany na podstawie badań polowych przeprowadzonych na składnikach o takich samych właściwościach i pochodzących z tych samych źródeł. </w:t>
      </w:r>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lastRenderedPageBreak/>
        <w:t>Należy określić procentowy udział składników w stosunku do całkowitej masy mieszanki w stanie suchym oraz uziarnienie i gęstość objętościową. Proporcję należy określić laboratoryjnie. Ilość wody określona na podstawie badania laboratoryjnego powinna zapewnić właściwe zagęszczenie i uzyskanie oczekiwanych cech mechanicznych mieszanki.</w:t>
      </w:r>
    </w:p>
    <w:p w:rsidR="000B797D" w:rsidRPr="00CB408F" w:rsidRDefault="000B797D" w:rsidP="000B797D">
      <w:pPr>
        <w:pStyle w:val="Nagwek5"/>
        <w:numPr>
          <w:ilvl w:val="3"/>
          <w:numId w:val="45"/>
        </w:numPr>
        <w:spacing w:before="120" w:after="120" w:line="240" w:lineRule="auto"/>
        <w:rPr>
          <w:rFonts w:ascii="Times New Roman" w:hAnsi="Times New Roman" w:cs="Times New Roman"/>
          <w:b/>
          <w:color w:val="auto"/>
          <w:sz w:val="24"/>
          <w:szCs w:val="24"/>
        </w:rPr>
      </w:pPr>
      <w:bookmarkStart w:id="26" w:name="_Toc346191041"/>
      <w:r w:rsidRPr="00CB408F">
        <w:rPr>
          <w:rFonts w:ascii="Times New Roman" w:hAnsi="Times New Roman" w:cs="Times New Roman"/>
          <w:b/>
          <w:color w:val="auto"/>
          <w:sz w:val="24"/>
          <w:szCs w:val="24"/>
        </w:rPr>
        <w:t>Wartości graniczne i tolerancje</w:t>
      </w:r>
      <w:bookmarkEnd w:id="26"/>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 xml:space="preserve">Wymagane właściwości mieszanek niezwiązanych zawarto w Tablicy 4. Podane wartości graniczne i tolerancje zawierają rozrzut wynikający ze zróżnicowanych warunków produkcji mieszanek, metod pobierania i dzielenia próbki oraz przedziału ufności. </w:t>
      </w:r>
    </w:p>
    <w:p w:rsidR="000B797D" w:rsidRPr="00CB408F" w:rsidRDefault="000B797D" w:rsidP="000B797D">
      <w:pPr>
        <w:pStyle w:val="Nagwek5"/>
        <w:numPr>
          <w:ilvl w:val="3"/>
          <w:numId w:val="45"/>
        </w:numPr>
        <w:spacing w:before="120" w:after="120" w:line="240" w:lineRule="auto"/>
        <w:rPr>
          <w:rFonts w:ascii="Times New Roman" w:hAnsi="Times New Roman" w:cs="Times New Roman"/>
          <w:b/>
          <w:color w:val="auto"/>
          <w:sz w:val="24"/>
          <w:szCs w:val="24"/>
        </w:rPr>
      </w:pPr>
      <w:bookmarkStart w:id="27" w:name="_Toc346191042"/>
      <w:r w:rsidRPr="00CB408F">
        <w:rPr>
          <w:rFonts w:ascii="Times New Roman" w:hAnsi="Times New Roman" w:cs="Times New Roman"/>
          <w:b/>
          <w:color w:val="auto"/>
          <w:sz w:val="24"/>
          <w:szCs w:val="24"/>
        </w:rPr>
        <w:t>Mieszanki kruszywa</w:t>
      </w:r>
      <w:bookmarkEnd w:id="27"/>
    </w:p>
    <w:p w:rsidR="000B797D" w:rsidRPr="00CB408F" w:rsidRDefault="000B797D" w:rsidP="000B797D">
      <w:pPr>
        <w:spacing w:before="120"/>
        <w:jc w:val="both"/>
        <w:rPr>
          <w:rFonts w:ascii="Times New Roman" w:hAnsi="Times New Roman"/>
          <w:sz w:val="24"/>
          <w:szCs w:val="24"/>
        </w:rPr>
      </w:pPr>
      <w:r w:rsidRPr="00CB408F">
        <w:rPr>
          <w:rFonts w:ascii="Times New Roman" w:hAnsi="Times New Roman"/>
          <w:sz w:val="24"/>
          <w:szCs w:val="24"/>
        </w:rPr>
        <w:t>Mieszanki kruszywa powinny być tak produkowane i składowane, aby miały  jednakowe właściwości i spełniały wymagania podane w Tablicy 4. Wyprodukowane mieszanki kruszywa powinny być jednorodnie wymieszane i charakteryzować się równomierną wilgotnością w trakcie zagęszczania.</w:t>
      </w:r>
    </w:p>
    <w:p w:rsidR="000B797D" w:rsidRPr="00CB408F" w:rsidRDefault="000B797D" w:rsidP="000B797D">
      <w:pPr>
        <w:spacing w:before="120"/>
        <w:jc w:val="both"/>
        <w:rPr>
          <w:rFonts w:ascii="Times New Roman" w:hAnsi="Times New Roman"/>
          <w:sz w:val="24"/>
          <w:szCs w:val="24"/>
        </w:rPr>
      </w:pPr>
      <w:r w:rsidRPr="00CB408F">
        <w:rPr>
          <w:rFonts w:ascii="Times New Roman" w:hAnsi="Times New Roman"/>
          <w:sz w:val="24"/>
          <w:szCs w:val="24"/>
        </w:rPr>
        <w:t>Zawartość wody w mieszance kruszywa w trakcie wbudowywania i zagęszczania, określona według PN-EN 13286-2, powinna odpowiadać wymaganiom podanym w Tablicy 4.</w:t>
      </w:r>
    </w:p>
    <w:p w:rsidR="000B797D" w:rsidRPr="00CB408F" w:rsidRDefault="000B797D" w:rsidP="000B797D">
      <w:pPr>
        <w:pStyle w:val="Nagwek5"/>
        <w:numPr>
          <w:ilvl w:val="3"/>
          <w:numId w:val="45"/>
        </w:numPr>
        <w:spacing w:before="120" w:after="120" w:line="240" w:lineRule="auto"/>
        <w:rPr>
          <w:rFonts w:ascii="Times New Roman" w:hAnsi="Times New Roman" w:cs="Times New Roman"/>
          <w:b/>
          <w:color w:val="auto"/>
          <w:sz w:val="24"/>
          <w:szCs w:val="24"/>
        </w:rPr>
      </w:pPr>
      <w:bookmarkStart w:id="28" w:name="_Toc346191049"/>
      <w:r w:rsidRPr="00CB408F">
        <w:rPr>
          <w:rFonts w:ascii="Times New Roman" w:hAnsi="Times New Roman" w:cs="Times New Roman"/>
          <w:b/>
          <w:color w:val="auto"/>
          <w:sz w:val="24"/>
          <w:szCs w:val="24"/>
        </w:rPr>
        <w:t>Wymagane właściwości mieszanki niezwiązanej do podbudowy zasadniczej</w:t>
      </w:r>
      <w:bookmarkEnd w:id="28"/>
    </w:p>
    <w:p w:rsidR="000B797D" w:rsidRPr="00CB408F" w:rsidRDefault="000B797D" w:rsidP="000B797D">
      <w:pPr>
        <w:pStyle w:val="Nagwek5"/>
        <w:numPr>
          <w:ilvl w:val="4"/>
          <w:numId w:val="45"/>
        </w:numPr>
        <w:spacing w:before="120" w:after="120" w:line="240" w:lineRule="auto"/>
        <w:rPr>
          <w:rFonts w:ascii="Times New Roman" w:hAnsi="Times New Roman" w:cs="Times New Roman"/>
          <w:b/>
          <w:color w:val="auto"/>
          <w:sz w:val="24"/>
          <w:szCs w:val="24"/>
        </w:rPr>
      </w:pPr>
      <w:bookmarkStart w:id="29" w:name="_Toc346191050"/>
      <w:r w:rsidRPr="00CB408F">
        <w:rPr>
          <w:rFonts w:ascii="Times New Roman" w:hAnsi="Times New Roman" w:cs="Times New Roman"/>
          <w:b/>
          <w:color w:val="auto"/>
          <w:sz w:val="24"/>
          <w:szCs w:val="24"/>
        </w:rPr>
        <w:t>Postanowienia ogólne</w:t>
      </w:r>
      <w:bookmarkEnd w:id="29"/>
    </w:p>
    <w:p w:rsidR="000B797D" w:rsidRPr="00CB408F" w:rsidRDefault="000B797D" w:rsidP="000B797D">
      <w:pPr>
        <w:spacing w:before="120"/>
        <w:jc w:val="both"/>
        <w:rPr>
          <w:rFonts w:ascii="Times New Roman" w:hAnsi="Times New Roman"/>
          <w:sz w:val="24"/>
          <w:szCs w:val="24"/>
        </w:rPr>
      </w:pPr>
      <w:r w:rsidRPr="00CB408F">
        <w:rPr>
          <w:rFonts w:ascii="Times New Roman" w:hAnsi="Times New Roman"/>
          <w:sz w:val="24"/>
          <w:szCs w:val="24"/>
        </w:rPr>
        <w:t>Do podbudowy zasadniczej powinno się stosować mieszanki niezwiązane o uziarnieniu 0/31,5</w:t>
      </w:r>
    </w:p>
    <w:p w:rsidR="000B797D" w:rsidRPr="00CB408F" w:rsidRDefault="000B797D" w:rsidP="000B797D">
      <w:pPr>
        <w:pStyle w:val="Nagwek5"/>
        <w:numPr>
          <w:ilvl w:val="4"/>
          <w:numId w:val="45"/>
        </w:numPr>
        <w:spacing w:before="120" w:after="120" w:line="240" w:lineRule="auto"/>
        <w:rPr>
          <w:rFonts w:ascii="Times New Roman" w:hAnsi="Times New Roman" w:cs="Times New Roman"/>
          <w:b/>
          <w:color w:val="auto"/>
          <w:sz w:val="24"/>
          <w:szCs w:val="24"/>
        </w:rPr>
      </w:pPr>
      <w:bookmarkStart w:id="30" w:name="_Toc346191051"/>
      <w:r w:rsidRPr="00CB408F">
        <w:rPr>
          <w:rFonts w:ascii="Times New Roman" w:hAnsi="Times New Roman" w:cs="Times New Roman"/>
          <w:b/>
          <w:color w:val="auto"/>
          <w:sz w:val="24"/>
          <w:szCs w:val="24"/>
        </w:rPr>
        <w:t>Uziarnienie</w:t>
      </w:r>
      <w:bookmarkEnd w:id="30"/>
    </w:p>
    <w:p w:rsidR="000B797D" w:rsidRPr="00CB408F" w:rsidRDefault="000B797D" w:rsidP="000B797D">
      <w:pPr>
        <w:rPr>
          <w:rFonts w:ascii="Times New Roman" w:hAnsi="Times New Roman"/>
          <w:sz w:val="24"/>
          <w:szCs w:val="24"/>
        </w:rPr>
      </w:pPr>
      <w:r w:rsidRPr="00CB408F">
        <w:rPr>
          <w:rFonts w:ascii="Times New Roman" w:hAnsi="Times New Roman"/>
          <w:sz w:val="24"/>
          <w:szCs w:val="24"/>
        </w:rPr>
        <w:t>Określone według PN-EN 933-1 uziarnienie mieszanki niezwiązanej do podbudowy zasadniczej powinno spełniać wymagania przedstawione na rysunku 1</w:t>
      </w:r>
    </w:p>
    <w:p w:rsidR="000B797D" w:rsidRPr="00CB408F" w:rsidRDefault="000B797D" w:rsidP="000B797D">
      <w:pPr>
        <w:pStyle w:val="Tekstpodstawowywcity3"/>
        <w:ind w:left="0"/>
        <w:jc w:val="both"/>
        <w:rPr>
          <w:rFonts w:ascii="Times New Roman" w:hAnsi="Times New Roman"/>
          <w:sz w:val="24"/>
          <w:szCs w:val="24"/>
        </w:rPr>
      </w:pPr>
      <w:r w:rsidRPr="00CB408F">
        <w:rPr>
          <w:rFonts w:ascii="Times New Roman" w:hAnsi="Times New Roman"/>
          <w:sz w:val="24"/>
          <w:szCs w:val="24"/>
        </w:rPr>
        <w:t xml:space="preserve">Aby zapewnić jednorodność i ciągłość uziarnienia mieszanki, oprócz wymagań podanych na rysunku 1, 90% uziarnień zbadanych w ramach ZKP w okresie do 6 miesięcy powinno spełniać wymagania podane w Tablicach 2 i 3. </w:t>
      </w:r>
    </w:p>
    <w:p w:rsidR="000B797D" w:rsidRPr="00CB408F" w:rsidRDefault="000B797D" w:rsidP="000B797D">
      <w:pPr>
        <w:jc w:val="both"/>
        <w:rPr>
          <w:rFonts w:ascii="Times New Roman" w:hAnsi="Times New Roman"/>
          <w:sz w:val="24"/>
          <w:szCs w:val="24"/>
        </w:rPr>
      </w:pPr>
      <w:r w:rsidRPr="00CB408F">
        <w:rPr>
          <w:rFonts w:ascii="Times New Roman" w:hAnsi="Times New Roman"/>
          <w:noProof/>
          <w:sz w:val="24"/>
          <w:szCs w:val="24"/>
          <w:lang w:eastAsia="pl-PL"/>
        </w:rPr>
        <w:drawing>
          <wp:inline distT="0" distB="0" distL="0" distR="0">
            <wp:extent cx="5057775" cy="2365147"/>
            <wp:effectExtent l="0" t="0" r="0" b="0"/>
            <wp:docPr id="22" name="Obraz 40" descr="GB-031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0" descr="GB-031z"/>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64161" cy="2368133"/>
                    </a:xfrm>
                    <a:prstGeom prst="rect">
                      <a:avLst/>
                    </a:prstGeom>
                    <a:noFill/>
                    <a:ln>
                      <a:noFill/>
                    </a:ln>
                  </pic:spPr>
                </pic:pic>
              </a:graphicData>
            </a:graphic>
          </wp:inline>
        </w:drawing>
      </w:r>
      <w:r w:rsidRPr="00CB408F">
        <w:rPr>
          <w:rFonts w:ascii="Times New Roman" w:hAnsi="Times New Roman"/>
          <w:sz w:val="24"/>
          <w:szCs w:val="24"/>
        </w:rPr>
        <w:t xml:space="preserve">  </w:t>
      </w:r>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Rys. 1. Uziarnienie mieszanki niezwiązanej 0/31,5 dla  podbudowy zasadniczej</w:t>
      </w:r>
    </w:p>
    <w:p w:rsidR="000B797D" w:rsidRPr="00CB408F" w:rsidRDefault="000B797D" w:rsidP="000B797D">
      <w:pPr>
        <w:pStyle w:val="Tekstpodstawowywcity3"/>
        <w:ind w:left="0"/>
        <w:jc w:val="both"/>
        <w:rPr>
          <w:rFonts w:ascii="Times New Roman" w:hAnsi="Times New Roman"/>
          <w:bCs/>
          <w:sz w:val="24"/>
          <w:szCs w:val="24"/>
        </w:rPr>
      </w:pPr>
      <w:r w:rsidRPr="00CB408F">
        <w:rPr>
          <w:rFonts w:ascii="Times New Roman" w:hAnsi="Times New Roman"/>
          <w:bCs/>
          <w:sz w:val="24"/>
          <w:szCs w:val="24"/>
        </w:rPr>
        <w:lastRenderedPageBreak/>
        <w:t>Tablica 2. Porównanie uziarnienia mieszanki niezwiązanej z uziarnieniem SDV deklarowanym przez producenta</w:t>
      </w:r>
    </w:p>
    <w:tbl>
      <w:tblPr>
        <w:tblW w:w="935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82"/>
        <w:gridCol w:w="791"/>
        <w:gridCol w:w="791"/>
        <w:gridCol w:w="791"/>
        <w:gridCol w:w="791"/>
        <w:gridCol w:w="694"/>
        <w:gridCol w:w="690"/>
        <w:gridCol w:w="888"/>
        <w:gridCol w:w="791"/>
        <w:gridCol w:w="791"/>
        <w:gridCol w:w="750"/>
      </w:tblGrid>
      <w:tr w:rsidR="000B797D" w:rsidRPr="00CB408F" w:rsidTr="00A54DAB">
        <w:trPr>
          <w:cantSplit/>
          <w:trHeight w:val="251"/>
        </w:trPr>
        <w:tc>
          <w:tcPr>
            <w:tcW w:w="1582" w:type="dxa"/>
            <w:vMerge w:val="restart"/>
          </w:tcPr>
          <w:p w:rsidR="000B797D" w:rsidRPr="00CB408F" w:rsidRDefault="000B797D" w:rsidP="00A54DAB">
            <w:pPr>
              <w:pStyle w:val="Nagwek7"/>
              <w:spacing w:before="360"/>
              <w:jc w:val="center"/>
              <w:rPr>
                <w:rFonts w:ascii="Times New Roman" w:hAnsi="Times New Roman" w:cs="Times New Roman"/>
                <w:i w:val="0"/>
                <w:iCs w:val="0"/>
                <w:szCs w:val="24"/>
              </w:rPr>
            </w:pPr>
            <w:r w:rsidRPr="00CB408F">
              <w:rPr>
                <w:rFonts w:ascii="Times New Roman" w:hAnsi="Times New Roman" w:cs="Times New Roman"/>
                <w:i w:val="0"/>
                <w:iCs w:val="0"/>
                <w:szCs w:val="24"/>
              </w:rPr>
              <w:t>Mieszanka niezwiązana</w:t>
            </w:r>
          </w:p>
        </w:tc>
        <w:tc>
          <w:tcPr>
            <w:tcW w:w="7768" w:type="dxa"/>
            <w:gridSpan w:val="10"/>
          </w:tcPr>
          <w:p w:rsidR="000B797D" w:rsidRPr="00CB408F" w:rsidRDefault="000B797D" w:rsidP="00A54DAB">
            <w:pPr>
              <w:pStyle w:val="Nagwek7"/>
              <w:spacing w:before="0"/>
              <w:jc w:val="center"/>
              <w:rPr>
                <w:rFonts w:ascii="Times New Roman" w:hAnsi="Times New Roman" w:cs="Times New Roman"/>
                <w:i w:val="0"/>
                <w:iCs w:val="0"/>
                <w:szCs w:val="24"/>
              </w:rPr>
            </w:pPr>
            <w:r w:rsidRPr="00CB408F">
              <w:rPr>
                <w:rFonts w:ascii="Times New Roman" w:hAnsi="Times New Roman" w:cs="Times New Roman"/>
                <w:i w:val="0"/>
                <w:iCs w:val="0"/>
                <w:szCs w:val="24"/>
              </w:rPr>
              <w:t>Porównanie z deklarowanym SDV</w:t>
            </w:r>
            <w:r w:rsidRPr="00CB408F">
              <w:rPr>
                <w:rFonts w:ascii="Times New Roman" w:hAnsi="Times New Roman" w:cs="Times New Roman"/>
                <w:b/>
                <w:bCs/>
                <w:i w:val="0"/>
                <w:iCs w:val="0"/>
                <w:szCs w:val="24"/>
              </w:rPr>
              <w:t xml:space="preserve"> - </w:t>
            </w:r>
            <w:r w:rsidRPr="00CB408F">
              <w:rPr>
                <w:rFonts w:ascii="Times New Roman" w:hAnsi="Times New Roman" w:cs="Times New Roman"/>
                <w:i w:val="0"/>
                <w:iCs w:val="0"/>
                <w:szCs w:val="24"/>
              </w:rPr>
              <w:t>tolerancja przesiewu przez sito</w:t>
            </w:r>
          </w:p>
          <w:p w:rsidR="000B797D" w:rsidRPr="00CB408F" w:rsidRDefault="000B797D" w:rsidP="00A54DAB">
            <w:pPr>
              <w:pStyle w:val="Nagwek7"/>
              <w:spacing w:before="0"/>
              <w:jc w:val="center"/>
              <w:rPr>
                <w:rFonts w:ascii="Times New Roman" w:hAnsi="Times New Roman" w:cs="Times New Roman"/>
                <w:i w:val="0"/>
                <w:iCs w:val="0"/>
                <w:szCs w:val="24"/>
              </w:rPr>
            </w:pPr>
            <w:r w:rsidRPr="00CB408F">
              <w:rPr>
                <w:rFonts w:ascii="Times New Roman" w:hAnsi="Times New Roman" w:cs="Times New Roman"/>
                <w:i w:val="0"/>
                <w:iCs w:val="0"/>
                <w:szCs w:val="24"/>
              </w:rPr>
              <w:t>[%(m/m)]</w:t>
            </w:r>
          </w:p>
        </w:tc>
      </w:tr>
      <w:tr w:rsidR="000B797D" w:rsidRPr="00CB408F" w:rsidTr="00A54DAB">
        <w:trPr>
          <w:cantSplit/>
          <w:trHeight w:val="67"/>
        </w:trPr>
        <w:tc>
          <w:tcPr>
            <w:tcW w:w="1582" w:type="dxa"/>
            <w:vMerge/>
          </w:tcPr>
          <w:p w:rsidR="000B797D" w:rsidRPr="00CB408F" w:rsidRDefault="000B797D" w:rsidP="00A54DAB">
            <w:pPr>
              <w:jc w:val="both"/>
              <w:rPr>
                <w:rFonts w:ascii="Times New Roman" w:hAnsi="Times New Roman"/>
                <w:sz w:val="24"/>
                <w:szCs w:val="24"/>
              </w:rPr>
            </w:pPr>
          </w:p>
        </w:tc>
        <w:tc>
          <w:tcPr>
            <w:tcW w:w="791"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0,5</w:t>
            </w:r>
          </w:p>
        </w:tc>
        <w:tc>
          <w:tcPr>
            <w:tcW w:w="791"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1</w:t>
            </w:r>
          </w:p>
        </w:tc>
        <w:tc>
          <w:tcPr>
            <w:tcW w:w="791"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2</w:t>
            </w:r>
          </w:p>
        </w:tc>
        <w:tc>
          <w:tcPr>
            <w:tcW w:w="791"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4</w:t>
            </w:r>
          </w:p>
        </w:tc>
        <w:tc>
          <w:tcPr>
            <w:tcW w:w="694"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5,6</w:t>
            </w:r>
          </w:p>
        </w:tc>
        <w:tc>
          <w:tcPr>
            <w:tcW w:w="690"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8</w:t>
            </w:r>
          </w:p>
        </w:tc>
        <w:tc>
          <w:tcPr>
            <w:tcW w:w="888"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11,2</w:t>
            </w:r>
          </w:p>
        </w:tc>
        <w:tc>
          <w:tcPr>
            <w:tcW w:w="791"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16</w:t>
            </w:r>
          </w:p>
        </w:tc>
        <w:tc>
          <w:tcPr>
            <w:tcW w:w="791"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22,4</w:t>
            </w:r>
          </w:p>
        </w:tc>
        <w:tc>
          <w:tcPr>
            <w:tcW w:w="749" w:type="dxa"/>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31,5</w:t>
            </w:r>
          </w:p>
        </w:tc>
      </w:tr>
      <w:tr w:rsidR="000B797D" w:rsidRPr="00CB408F" w:rsidTr="00A54DAB">
        <w:trPr>
          <w:trHeight w:val="300"/>
        </w:trPr>
        <w:tc>
          <w:tcPr>
            <w:tcW w:w="1582" w:type="dxa"/>
          </w:tcPr>
          <w:p w:rsidR="000B797D" w:rsidRPr="00CB408F" w:rsidRDefault="000B797D" w:rsidP="00A54DAB">
            <w:pPr>
              <w:spacing w:before="120"/>
              <w:jc w:val="both"/>
              <w:rPr>
                <w:rFonts w:ascii="Times New Roman" w:hAnsi="Times New Roman"/>
                <w:sz w:val="24"/>
                <w:szCs w:val="24"/>
              </w:rPr>
            </w:pPr>
            <w:r w:rsidRPr="00CB408F">
              <w:rPr>
                <w:rFonts w:ascii="Times New Roman" w:hAnsi="Times New Roman"/>
                <w:sz w:val="24"/>
                <w:szCs w:val="24"/>
              </w:rPr>
              <w:t>0/31,5</w:t>
            </w:r>
          </w:p>
        </w:tc>
        <w:tc>
          <w:tcPr>
            <w:tcW w:w="791" w:type="dxa"/>
            <w:vAlign w:val="center"/>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 5</w:t>
            </w:r>
          </w:p>
        </w:tc>
        <w:tc>
          <w:tcPr>
            <w:tcW w:w="791" w:type="dxa"/>
            <w:vAlign w:val="center"/>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 5</w:t>
            </w:r>
          </w:p>
        </w:tc>
        <w:tc>
          <w:tcPr>
            <w:tcW w:w="791" w:type="dxa"/>
            <w:vAlign w:val="center"/>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 7</w:t>
            </w:r>
          </w:p>
        </w:tc>
        <w:tc>
          <w:tcPr>
            <w:tcW w:w="791" w:type="dxa"/>
            <w:vAlign w:val="center"/>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 8</w:t>
            </w:r>
          </w:p>
        </w:tc>
        <w:tc>
          <w:tcPr>
            <w:tcW w:w="694" w:type="dxa"/>
            <w:vAlign w:val="center"/>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w:t>
            </w:r>
          </w:p>
        </w:tc>
        <w:tc>
          <w:tcPr>
            <w:tcW w:w="690" w:type="dxa"/>
            <w:vAlign w:val="center"/>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 8</w:t>
            </w:r>
          </w:p>
        </w:tc>
        <w:tc>
          <w:tcPr>
            <w:tcW w:w="888" w:type="dxa"/>
            <w:vAlign w:val="center"/>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w:t>
            </w:r>
          </w:p>
        </w:tc>
        <w:tc>
          <w:tcPr>
            <w:tcW w:w="791" w:type="dxa"/>
            <w:vAlign w:val="center"/>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 8</w:t>
            </w:r>
          </w:p>
        </w:tc>
        <w:tc>
          <w:tcPr>
            <w:tcW w:w="791" w:type="dxa"/>
            <w:vAlign w:val="center"/>
          </w:tcPr>
          <w:p w:rsidR="000B797D" w:rsidRPr="00CB408F" w:rsidRDefault="000B797D" w:rsidP="00A54DAB">
            <w:pPr>
              <w:spacing w:before="120"/>
              <w:jc w:val="center"/>
              <w:rPr>
                <w:rFonts w:ascii="Times New Roman" w:hAnsi="Times New Roman"/>
                <w:sz w:val="24"/>
                <w:szCs w:val="24"/>
              </w:rPr>
            </w:pPr>
          </w:p>
        </w:tc>
        <w:tc>
          <w:tcPr>
            <w:tcW w:w="749" w:type="dxa"/>
            <w:vAlign w:val="center"/>
          </w:tcPr>
          <w:p w:rsidR="000B797D" w:rsidRPr="00CB408F" w:rsidRDefault="000B797D" w:rsidP="00A54DAB">
            <w:pPr>
              <w:spacing w:before="120"/>
              <w:jc w:val="center"/>
              <w:rPr>
                <w:rFonts w:ascii="Times New Roman" w:hAnsi="Times New Roman"/>
                <w:sz w:val="24"/>
                <w:szCs w:val="24"/>
              </w:rPr>
            </w:pPr>
          </w:p>
        </w:tc>
      </w:tr>
    </w:tbl>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Wartości uziarnienia SDV deklarowane przez producenta mieszanki powinny być zawarte między granicznymi wartościami podanymi na odpowiednich krzywych uziarnienia z uwzględnieniem dopuszczalnych tolerancji podanych w Tablicy 2. oraz spełniać wymagania ciągłości uziarnienia podane w Tablicy 3.</w:t>
      </w:r>
    </w:p>
    <w:p w:rsidR="000B797D" w:rsidRPr="00CB408F" w:rsidRDefault="000B797D" w:rsidP="000B797D">
      <w:pPr>
        <w:pStyle w:val="Tekstpodstawowy2"/>
        <w:spacing w:after="0" w:line="240" w:lineRule="auto"/>
        <w:jc w:val="both"/>
        <w:rPr>
          <w:rFonts w:ascii="Times New Roman" w:hAnsi="Times New Roman"/>
          <w:bCs/>
          <w:sz w:val="24"/>
          <w:szCs w:val="24"/>
        </w:rPr>
      </w:pPr>
      <w:r w:rsidRPr="00CB408F">
        <w:rPr>
          <w:rFonts w:ascii="Times New Roman" w:hAnsi="Times New Roman"/>
          <w:bCs/>
          <w:sz w:val="24"/>
          <w:szCs w:val="24"/>
        </w:rPr>
        <w:t>Tablica 3. Różnice przesiewów przy badaniu ciągłości uziarnienia mieszanki niezwiązanej</w:t>
      </w:r>
    </w:p>
    <w:p w:rsidR="000B797D" w:rsidRPr="00CB408F" w:rsidRDefault="000B797D" w:rsidP="000B797D">
      <w:pPr>
        <w:pStyle w:val="Tekstpodstawowy2"/>
        <w:spacing w:after="0" w:line="240" w:lineRule="auto"/>
        <w:jc w:val="both"/>
        <w:rPr>
          <w:rFonts w:ascii="Times New Roman" w:hAnsi="Times New Roman"/>
          <w:bCs/>
          <w:sz w:val="24"/>
          <w:szCs w:val="24"/>
        </w:rPr>
      </w:pPr>
    </w:p>
    <w:tbl>
      <w:tblPr>
        <w:tblW w:w="9636"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tblPr>
      <w:tblGrid>
        <w:gridCol w:w="2003"/>
        <w:gridCol w:w="1206"/>
        <w:gridCol w:w="1004"/>
        <w:gridCol w:w="1005"/>
        <w:gridCol w:w="1206"/>
        <w:gridCol w:w="804"/>
        <w:gridCol w:w="804"/>
        <w:gridCol w:w="829"/>
        <w:gridCol w:w="775"/>
      </w:tblGrid>
      <w:tr w:rsidR="000B797D" w:rsidRPr="00CB408F" w:rsidTr="00A54DAB">
        <w:trPr>
          <w:cantSplit/>
          <w:trHeight w:val="221"/>
        </w:trPr>
        <w:tc>
          <w:tcPr>
            <w:tcW w:w="2003" w:type="dxa"/>
            <w:vMerge w:val="restart"/>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Mieszanka</w:t>
            </w:r>
          </w:p>
        </w:tc>
        <w:tc>
          <w:tcPr>
            <w:tcW w:w="2210" w:type="dxa"/>
            <w:gridSpan w:val="2"/>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1/2</w:t>
            </w:r>
          </w:p>
        </w:tc>
        <w:tc>
          <w:tcPr>
            <w:tcW w:w="2211" w:type="dxa"/>
            <w:gridSpan w:val="2"/>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2/4</w:t>
            </w:r>
          </w:p>
        </w:tc>
        <w:tc>
          <w:tcPr>
            <w:tcW w:w="1608" w:type="dxa"/>
            <w:gridSpan w:val="2"/>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4/8</w:t>
            </w:r>
          </w:p>
        </w:tc>
        <w:tc>
          <w:tcPr>
            <w:tcW w:w="1604" w:type="dxa"/>
            <w:gridSpan w:val="2"/>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8/16</w:t>
            </w:r>
          </w:p>
        </w:tc>
      </w:tr>
      <w:tr w:rsidR="000B797D" w:rsidRPr="00CB408F" w:rsidTr="00A54DAB">
        <w:trPr>
          <w:cantSplit/>
          <w:trHeight w:val="189"/>
        </w:trPr>
        <w:tc>
          <w:tcPr>
            <w:tcW w:w="2003" w:type="dxa"/>
            <w:vMerge/>
          </w:tcPr>
          <w:p w:rsidR="000B797D" w:rsidRPr="00CB408F" w:rsidRDefault="000B797D" w:rsidP="00A54DAB">
            <w:pPr>
              <w:jc w:val="both"/>
              <w:rPr>
                <w:rFonts w:ascii="Times New Roman" w:hAnsi="Times New Roman"/>
                <w:sz w:val="24"/>
                <w:szCs w:val="24"/>
              </w:rPr>
            </w:pPr>
          </w:p>
        </w:tc>
        <w:tc>
          <w:tcPr>
            <w:tcW w:w="1206" w:type="dxa"/>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min.</w:t>
            </w:r>
          </w:p>
        </w:tc>
        <w:tc>
          <w:tcPr>
            <w:tcW w:w="1004" w:type="dxa"/>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max</w:t>
            </w:r>
          </w:p>
        </w:tc>
        <w:tc>
          <w:tcPr>
            <w:tcW w:w="1005" w:type="dxa"/>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min.</w:t>
            </w:r>
          </w:p>
        </w:tc>
        <w:tc>
          <w:tcPr>
            <w:tcW w:w="1206" w:type="dxa"/>
          </w:tcPr>
          <w:p w:rsidR="000B797D" w:rsidRPr="00CB408F" w:rsidRDefault="00A233AE" w:rsidP="00A54DAB">
            <w:pPr>
              <w:jc w:val="center"/>
              <w:rPr>
                <w:rFonts w:ascii="Times New Roman" w:hAnsi="Times New Roman"/>
                <w:sz w:val="24"/>
                <w:szCs w:val="24"/>
              </w:rPr>
            </w:pPr>
            <w:r w:rsidRPr="00CB408F">
              <w:rPr>
                <w:rFonts w:ascii="Times New Roman" w:hAnsi="Times New Roman"/>
                <w:sz w:val="24"/>
                <w:szCs w:val="24"/>
              </w:rPr>
              <w:t>M</w:t>
            </w:r>
            <w:r w:rsidR="000B797D" w:rsidRPr="00CB408F">
              <w:rPr>
                <w:rFonts w:ascii="Times New Roman" w:hAnsi="Times New Roman"/>
                <w:sz w:val="24"/>
                <w:szCs w:val="24"/>
              </w:rPr>
              <w:t>ax</w:t>
            </w:r>
          </w:p>
        </w:tc>
        <w:tc>
          <w:tcPr>
            <w:tcW w:w="804" w:type="dxa"/>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min</w:t>
            </w:r>
          </w:p>
        </w:tc>
        <w:tc>
          <w:tcPr>
            <w:tcW w:w="804" w:type="dxa"/>
          </w:tcPr>
          <w:p w:rsidR="000B797D" w:rsidRPr="00CB408F" w:rsidRDefault="00464592" w:rsidP="00A54DAB">
            <w:pPr>
              <w:jc w:val="center"/>
              <w:rPr>
                <w:rFonts w:ascii="Times New Roman" w:hAnsi="Times New Roman"/>
                <w:sz w:val="24"/>
                <w:szCs w:val="24"/>
              </w:rPr>
            </w:pPr>
            <w:r w:rsidRPr="00CB408F">
              <w:rPr>
                <w:rFonts w:ascii="Times New Roman" w:hAnsi="Times New Roman"/>
                <w:sz w:val="24"/>
                <w:szCs w:val="24"/>
              </w:rPr>
              <w:t>M</w:t>
            </w:r>
            <w:r w:rsidR="000B797D" w:rsidRPr="00CB408F">
              <w:rPr>
                <w:rFonts w:ascii="Times New Roman" w:hAnsi="Times New Roman"/>
                <w:sz w:val="24"/>
                <w:szCs w:val="24"/>
              </w:rPr>
              <w:t>ax</w:t>
            </w:r>
          </w:p>
        </w:tc>
        <w:tc>
          <w:tcPr>
            <w:tcW w:w="829" w:type="dxa"/>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min.</w:t>
            </w:r>
          </w:p>
        </w:tc>
        <w:tc>
          <w:tcPr>
            <w:tcW w:w="775" w:type="dxa"/>
          </w:tcPr>
          <w:p w:rsidR="000B797D" w:rsidRPr="00CB408F" w:rsidRDefault="00A233AE" w:rsidP="00A54DAB">
            <w:pPr>
              <w:jc w:val="center"/>
              <w:rPr>
                <w:rFonts w:ascii="Times New Roman" w:hAnsi="Times New Roman"/>
                <w:sz w:val="24"/>
                <w:szCs w:val="24"/>
              </w:rPr>
            </w:pPr>
            <w:r w:rsidRPr="00CB408F">
              <w:rPr>
                <w:rFonts w:ascii="Times New Roman" w:hAnsi="Times New Roman"/>
                <w:sz w:val="24"/>
                <w:szCs w:val="24"/>
              </w:rPr>
              <w:t>M</w:t>
            </w:r>
            <w:r w:rsidR="000B797D" w:rsidRPr="00CB408F">
              <w:rPr>
                <w:rFonts w:ascii="Times New Roman" w:hAnsi="Times New Roman"/>
                <w:sz w:val="24"/>
                <w:szCs w:val="24"/>
              </w:rPr>
              <w:t>ax</w:t>
            </w:r>
          </w:p>
        </w:tc>
      </w:tr>
      <w:tr w:rsidR="000B797D" w:rsidRPr="00CB408F" w:rsidTr="00A54DAB">
        <w:trPr>
          <w:trHeight w:val="432"/>
        </w:trPr>
        <w:tc>
          <w:tcPr>
            <w:tcW w:w="2003" w:type="dxa"/>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0/31,5</w:t>
            </w:r>
          </w:p>
        </w:tc>
        <w:tc>
          <w:tcPr>
            <w:tcW w:w="1206" w:type="dxa"/>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4</w:t>
            </w:r>
          </w:p>
        </w:tc>
        <w:tc>
          <w:tcPr>
            <w:tcW w:w="1004" w:type="dxa"/>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15</w:t>
            </w:r>
          </w:p>
        </w:tc>
        <w:tc>
          <w:tcPr>
            <w:tcW w:w="1005" w:type="dxa"/>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7</w:t>
            </w:r>
          </w:p>
        </w:tc>
        <w:tc>
          <w:tcPr>
            <w:tcW w:w="1206" w:type="dxa"/>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20</w:t>
            </w:r>
          </w:p>
        </w:tc>
        <w:tc>
          <w:tcPr>
            <w:tcW w:w="804" w:type="dxa"/>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10</w:t>
            </w:r>
          </w:p>
        </w:tc>
        <w:tc>
          <w:tcPr>
            <w:tcW w:w="804" w:type="dxa"/>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25</w:t>
            </w:r>
          </w:p>
        </w:tc>
        <w:tc>
          <w:tcPr>
            <w:tcW w:w="829" w:type="dxa"/>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10</w:t>
            </w:r>
          </w:p>
        </w:tc>
        <w:tc>
          <w:tcPr>
            <w:tcW w:w="775" w:type="dxa"/>
          </w:tcPr>
          <w:p w:rsidR="000B797D" w:rsidRPr="00CB408F" w:rsidRDefault="000B797D" w:rsidP="00A54DAB">
            <w:pPr>
              <w:spacing w:before="120"/>
              <w:jc w:val="center"/>
              <w:rPr>
                <w:rFonts w:ascii="Times New Roman" w:hAnsi="Times New Roman"/>
                <w:sz w:val="24"/>
                <w:szCs w:val="24"/>
              </w:rPr>
            </w:pPr>
            <w:r w:rsidRPr="00CB408F">
              <w:rPr>
                <w:rFonts w:ascii="Times New Roman" w:hAnsi="Times New Roman"/>
                <w:sz w:val="24"/>
                <w:szCs w:val="24"/>
              </w:rPr>
              <w:t>25</w:t>
            </w:r>
          </w:p>
        </w:tc>
      </w:tr>
    </w:tbl>
    <w:p w:rsidR="000B797D" w:rsidRPr="00CB408F" w:rsidRDefault="000B797D" w:rsidP="000B797D">
      <w:pPr>
        <w:jc w:val="both"/>
        <w:rPr>
          <w:rFonts w:ascii="Times New Roman" w:hAnsi="Times New Roman"/>
          <w:sz w:val="24"/>
          <w:szCs w:val="24"/>
        </w:rPr>
        <w:sectPr w:rsidR="000B797D" w:rsidRPr="00CB408F" w:rsidSect="00A54DAB">
          <w:pgSz w:w="11906" w:h="16838"/>
          <w:pgMar w:top="1417" w:right="1417" w:bottom="1417" w:left="1417" w:header="708" w:footer="708" w:gutter="0"/>
          <w:cols w:space="708"/>
          <w:docGrid w:linePitch="360"/>
        </w:sectPr>
      </w:pPr>
    </w:p>
    <w:p w:rsidR="000B797D" w:rsidRPr="00CB408F" w:rsidRDefault="000B797D" w:rsidP="000B797D">
      <w:pPr>
        <w:jc w:val="both"/>
        <w:rPr>
          <w:rFonts w:ascii="Times New Roman" w:hAnsi="Times New Roman"/>
          <w:b/>
          <w:bCs/>
          <w:sz w:val="24"/>
          <w:szCs w:val="24"/>
        </w:rPr>
      </w:pPr>
      <w:r w:rsidRPr="00CB408F">
        <w:rPr>
          <w:rFonts w:ascii="Times New Roman" w:hAnsi="Times New Roman"/>
          <w:b/>
          <w:bCs/>
          <w:sz w:val="24"/>
          <w:szCs w:val="24"/>
        </w:rPr>
        <w:lastRenderedPageBreak/>
        <w:t>Tablica 4. Wymagane właściwości mieszanki niezwiązanej do warstwy podbudowy zasadniczej</w:t>
      </w:r>
    </w:p>
    <w:tbl>
      <w:tblPr>
        <w:tblW w:w="5211" w:type="pct"/>
        <w:tblInd w:w="-68" w:type="dxa"/>
        <w:tblLayout w:type="fixed"/>
        <w:tblCellMar>
          <w:left w:w="70" w:type="dxa"/>
          <w:right w:w="70" w:type="dxa"/>
        </w:tblCellMar>
        <w:tblLook w:val="0000"/>
      </w:tblPr>
      <w:tblGrid>
        <w:gridCol w:w="707"/>
        <w:gridCol w:w="4546"/>
        <w:gridCol w:w="4666"/>
        <w:gridCol w:w="4820"/>
      </w:tblGrid>
      <w:tr w:rsidR="000B797D" w:rsidRPr="00CB408F" w:rsidTr="00A54DAB">
        <w:trPr>
          <w:trHeight w:val="338"/>
        </w:trPr>
        <w:tc>
          <w:tcPr>
            <w:tcW w:w="240" w:type="pct"/>
            <w:vMerge w:val="restart"/>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LP</w:t>
            </w:r>
          </w:p>
        </w:tc>
        <w:tc>
          <w:tcPr>
            <w:tcW w:w="1542" w:type="pct"/>
            <w:vMerge w:val="restart"/>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Właściwość</w:t>
            </w:r>
          </w:p>
        </w:tc>
        <w:tc>
          <w:tcPr>
            <w:tcW w:w="3218" w:type="pct"/>
            <w:gridSpan w:val="2"/>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Wymagane właściwości mieszanki niezwiązanej przeznaczonej do:</w:t>
            </w:r>
          </w:p>
        </w:tc>
      </w:tr>
      <w:tr w:rsidR="000B797D" w:rsidRPr="00CB408F" w:rsidTr="00A54DAB">
        <w:trPr>
          <w:trHeight w:val="528"/>
        </w:trPr>
        <w:tc>
          <w:tcPr>
            <w:tcW w:w="240" w:type="pct"/>
            <w:vMerge/>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p>
        </w:tc>
        <w:tc>
          <w:tcPr>
            <w:tcW w:w="1542" w:type="pct"/>
            <w:vMerge/>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autoSpaceDE w:val="0"/>
              <w:autoSpaceDN w:val="0"/>
              <w:adjustRightInd w:val="0"/>
              <w:rPr>
                <w:rFonts w:ascii="Times New Roman" w:hAnsi="Times New Roman"/>
                <w:sz w:val="24"/>
                <w:szCs w:val="24"/>
              </w:rPr>
            </w:pPr>
          </w:p>
        </w:tc>
        <w:tc>
          <w:tcPr>
            <w:tcW w:w="3218" w:type="pct"/>
            <w:gridSpan w:val="2"/>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podbudowy zasadniczej</w:t>
            </w:r>
          </w:p>
        </w:tc>
      </w:tr>
      <w:tr w:rsidR="000B797D" w:rsidRPr="00CB408F" w:rsidTr="00A54DAB">
        <w:trPr>
          <w:trHeight w:val="134"/>
        </w:trPr>
        <w:tc>
          <w:tcPr>
            <w:tcW w:w="240" w:type="pct"/>
            <w:vMerge/>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p>
        </w:tc>
        <w:tc>
          <w:tcPr>
            <w:tcW w:w="1542" w:type="pct"/>
            <w:vMerge/>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autoSpaceDE w:val="0"/>
              <w:autoSpaceDN w:val="0"/>
              <w:adjustRightInd w:val="0"/>
              <w:rPr>
                <w:rFonts w:ascii="Times New Roman" w:hAnsi="Times New Roman"/>
                <w:sz w:val="24"/>
                <w:szCs w:val="24"/>
              </w:rPr>
            </w:pPr>
          </w:p>
        </w:tc>
        <w:tc>
          <w:tcPr>
            <w:tcW w:w="1583" w:type="pct"/>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KR1</w:t>
            </w:r>
            <w:r w:rsidRPr="00CB408F">
              <w:rPr>
                <w:rFonts w:ascii="Times New Roman" w:hAnsi="Times New Roman"/>
                <w:sz w:val="24"/>
                <w:szCs w:val="24"/>
              </w:rPr>
              <w:sym w:font="Symbol" w:char="F0B8"/>
            </w:r>
            <w:r w:rsidRPr="00CB408F">
              <w:rPr>
                <w:rFonts w:ascii="Times New Roman" w:hAnsi="Times New Roman"/>
                <w:sz w:val="24"/>
                <w:szCs w:val="24"/>
              </w:rPr>
              <w:t>KR2</w:t>
            </w:r>
          </w:p>
        </w:tc>
        <w:tc>
          <w:tcPr>
            <w:tcW w:w="1635" w:type="pct"/>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KR3</w:t>
            </w:r>
            <w:r w:rsidRPr="00CB408F" w:rsidDel="007E4AEE">
              <w:rPr>
                <w:rFonts w:ascii="Times New Roman" w:hAnsi="Times New Roman"/>
                <w:sz w:val="24"/>
                <w:szCs w:val="24"/>
              </w:rPr>
              <w:t xml:space="preserve"> </w:t>
            </w:r>
            <w:r w:rsidRPr="00CB408F">
              <w:rPr>
                <w:rFonts w:ascii="Times New Roman" w:hAnsi="Times New Roman"/>
                <w:sz w:val="24"/>
                <w:szCs w:val="24"/>
              </w:rPr>
              <w:sym w:font="Symbol" w:char="F0B8"/>
            </w:r>
            <w:r w:rsidRPr="00CB408F">
              <w:rPr>
                <w:rFonts w:ascii="Times New Roman" w:hAnsi="Times New Roman"/>
                <w:sz w:val="24"/>
                <w:szCs w:val="24"/>
              </w:rPr>
              <w:t>KR7</w:t>
            </w:r>
          </w:p>
        </w:tc>
      </w:tr>
      <w:tr w:rsidR="000B797D" w:rsidRPr="00CB408F" w:rsidTr="00A54DAB">
        <w:trPr>
          <w:trHeight w:val="134"/>
        </w:trPr>
        <w:tc>
          <w:tcPr>
            <w:tcW w:w="240" w:type="pct"/>
            <w:tcBorders>
              <w:top w:val="single" w:sz="4"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1.</w:t>
            </w:r>
          </w:p>
        </w:tc>
        <w:tc>
          <w:tcPr>
            <w:tcW w:w="1542" w:type="pct"/>
            <w:tcBorders>
              <w:top w:val="single" w:sz="4"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Uziarnienie mieszanki niezwiązanej</w:t>
            </w:r>
          </w:p>
        </w:tc>
        <w:tc>
          <w:tcPr>
            <w:tcW w:w="3218" w:type="pct"/>
            <w:gridSpan w:val="2"/>
            <w:tcBorders>
              <w:top w:val="single" w:sz="4"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0/31,5</w:t>
            </w:r>
          </w:p>
        </w:tc>
      </w:tr>
      <w:tr w:rsidR="000B797D" w:rsidRPr="00CB408F" w:rsidTr="00A54DAB">
        <w:trPr>
          <w:trHeight w:val="158"/>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2.</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Maksymalna zawartość pyłów, kategoria nie wyższa niż:</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UF</w:t>
            </w:r>
            <w:r w:rsidRPr="00CB408F">
              <w:rPr>
                <w:rFonts w:ascii="Times New Roman" w:hAnsi="Times New Roman"/>
                <w:sz w:val="24"/>
                <w:szCs w:val="24"/>
                <w:vertAlign w:val="subscript"/>
              </w:rPr>
              <w:t>9</w:t>
            </w:r>
          </w:p>
        </w:tc>
      </w:tr>
      <w:tr w:rsidR="000B797D" w:rsidRPr="00CB408F" w:rsidTr="00A54DAB">
        <w:trPr>
          <w:trHeight w:val="158"/>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3.</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Minimalna zawartość pyłów</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LF</w:t>
            </w:r>
            <w:r w:rsidRPr="00CB408F">
              <w:rPr>
                <w:rFonts w:ascii="Times New Roman" w:hAnsi="Times New Roman"/>
                <w:sz w:val="24"/>
                <w:szCs w:val="24"/>
                <w:vertAlign w:val="subscript"/>
              </w:rPr>
              <w:t>NR</w:t>
            </w:r>
          </w:p>
        </w:tc>
      </w:tr>
      <w:tr w:rsidR="000B797D" w:rsidRPr="00CB408F" w:rsidTr="00A54DAB">
        <w:trPr>
          <w:trHeight w:val="312"/>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4.</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Zawartość nadziarna, kategoria nie niższa niż:</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OC</w:t>
            </w:r>
            <w:r w:rsidRPr="00CB408F">
              <w:rPr>
                <w:rFonts w:ascii="Times New Roman" w:hAnsi="Times New Roman"/>
                <w:sz w:val="24"/>
                <w:szCs w:val="24"/>
                <w:vertAlign w:val="subscript"/>
              </w:rPr>
              <w:t>90</w:t>
            </w:r>
          </w:p>
        </w:tc>
      </w:tr>
      <w:tr w:rsidR="000B797D" w:rsidRPr="00CB408F" w:rsidTr="00A54DAB">
        <w:trPr>
          <w:trHeight w:val="312"/>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5.</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Uziarnienie</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Krzywe uziarnienia wg rys. nr 1</w:t>
            </w:r>
          </w:p>
        </w:tc>
      </w:tr>
      <w:tr w:rsidR="000B797D" w:rsidRPr="00CB408F" w:rsidTr="00A54DAB">
        <w:trPr>
          <w:trHeight w:val="209"/>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6.</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 xml:space="preserve">Tolerancja przesiewu - porównanie z wartością S deklarowaną przez dostawcę </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0055FF"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Według Tablicy 4 – WT- 4 2010</w:t>
            </w:r>
          </w:p>
        </w:tc>
      </w:tr>
      <w:tr w:rsidR="000B797D" w:rsidRPr="00CB408F" w:rsidTr="00A54DAB">
        <w:trPr>
          <w:trHeight w:val="209"/>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7.</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rPr>
                <w:rFonts w:ascii="Times New Roman" w:hAnsi="Times New Roman"/>
                <w:sz w:val="24"/>
                <w:szCs w:val="24"/>
              </w:rPr>
            </w:pPr>
            <w:r w:rsidRPr="00CB408F">
              <w:rPr>
                <w:rFonts w:ascii="Times New Roman" w:hAnsi="Times New Roman"/>
                <w:sz w:val="24"/>
                <w:szCs w:val="24"/>
              </w:rPr>
              <w:t xml:space="preserve">Jednorodność uziarnienia - różnice w przesiewach </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0055FF" w:rsidP="00A54DAB">
            <w:pPr>
              <w:autoSpaceDE w:val="0"/>
              <w:autoSpaceDN w:val="0"/>
              <w:adjustRightInd w:val="0"/>
              <w:jc w:val="center"/>
              <w:rPr>
                <w:rFonts w:ascii="Times New Roman" w:hAnsi="Times New Roman"/>
                <w:sz w:val="24"/>
                <w:szCs w:val="24"/>
                <w:vertAlign w:val="subscript"/>
              </w:rPr>
            </w:pPr>
            <w:r w:rsidRPr="00CB408F">
              <w:rPr>
                <w:rFonts w:ascii="Times New Roman" w:hAnsi="Times New Roman"/>
                <w:sz w:val="24"/>
                <w:szCs w:val="24"/>
              </w:rPr>
              <w:t>Według Tablicy 5 – WT- 4 2010</w:t>
            </w:r>
          </w:p>
        </w:tc>
      </w:tr>
      <w:tr w:rsidR="000B797D" w:rsidRPr="00CB408F" w:rsidTr="00A54DAB">
        <w:trPr>
          <w:trHeight w:val="209"/>
        </w:trPr>
        <w:tc>
          <w:tcPr>
            <w:tcW w:w="240" w:type="pct"/>
            <w:tcBorders>
              <w:top w:val="single" w:sz="6" w:space="0" w:color="auto"/>
              <w:left w:val="single" w:sz="4"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p>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8.</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rPr>
                <w:rFonts w:ascii="Times New Roman" w:hAnsi="Times New Roman"/>
                <w:color w:val="000000"/>
                <w:sz w:val="24"/>
                <w:szCs w:val="24"/>
              </w:rPr>
            </w:pPr>
            <w:r w:rsidRPr="00CB408F">
              <w:rPr>
                <w:rFonts w:ascii="Times New Roman" w:hAnsi="Times New Roman"/>
                <w:color w:val="000000"/>
                <w:sz w:val="24"/>
                <w:szCs w:val="24"/>
              </w:rPr>
              <w:t>Jakość pyłów oznaczona wg PN-EN 933-8  załącznik A</w:t>
            </w:r>
            <w:r w:rsidRPr="00CB408F">
              <w:rPr>
                <w:rFonts w:ascii="Times New Roman" w:hAnsi="Times New Roman"/>
                <w:color w:val="000000"/>
                <w:sz w:val="24"/>
                <w:szCs w:val="24"/>
                <w:vertAlign w:val="superscript"/>
              </w:rPr>
              <w:t>b)</w:t>
            </w:r>
            <w:r w:rsidR="00506533" w:rsidRPr="00CB408F">
              <w:rPr>
                <w:rFonts w:ascii="Times New Roman" w:hAnsi="Times New Roman"/>
                <w:color w:val="000000"/>
                <w:sz w:val="24"/>
                <w:szCs w:val="24"/>
                <w:vertAlign w:val="superscript"/>
              </w:rPr>
              <w:t xml:space="preserve"> </w:t>
            </w:r>
            <w:r w:rsidRPr="00CB408F">
              <w:rPr>
                <w:rFonts w:ascii="Times New Roman" w:hAnsi="Times New Roman"/>
                <w:sz w:val="24"/>
                <w:szCs w:val="24"/>
              </w:rPr>
              <w:t xml:space="preserve"> </w:t>
            </w:r>
            <w:r w:rsidRPr="00CB408F">
              <w:rPr>
                <w:rFonts w:ascii="Times New Roman" w:hAnsi="Times New Roman"/>
                <w:color w:val="000000"/>
                <w:sz w:val="24"/>
                <w:szCs w:val="24"/>
              </w:rPr>
              <w:t xml:space="preserve"> </w:t>
            </w:r>
            <w:r w:rsidR="00506533" w:rsidRPr="00CB408F">
              <w:rPr>
                <w:rFonts w:ascii="Times New Roman" w:hAnsi="Times New Roman"/>
                <w:color w:val="000000"/>
                <w:sz w:val="24"/>
                <w:szCs w:val="24"/>
              </w:rPr>
              <w:t xml:space="preserve">Badanie wskaźnika piaskowego należy przeprowadzić, po pięciokrotnym </w:t>
            </w:r>
            <w:proofErr w:type="spellStart"/>
            <w:r w:rsidR="00506533" w:rsidRPr="00CB408F">
              <w:rPr>
                <w:rFonts w:ascii="Times New Roman" w:hAnsi="Times New Roman"/>
                <w:color w:val="000000"/>
                <w:sz w:val="24"/>
                <w:szCs w:val="24"/>
              </w:rPr>
              <w:t>przekruszeniu</w:t>
            </w:r>
            <w:proofErr w:type="spellEnd"/>
            <w:r w:rsidR="00506533" w:rsidRPr="00CB408F">
              <w:rPr>
                <w:rFonts w:ascii="Times New Roman" w:hAnsi="Times New Roman"/>
                <w:color w:val="000000"/>
                <w:sz w:val="24"/>
                <w:szCs w:val="24"/>
              </w:rPr>
              <w:t xml:space="preserve">, wg PN- EN 933-8: 2012 załącznik A </w:t>
            </w:r>
            <w:r w:rsidRPr="00CB408F">
              <w:rPr>
                <w:rFonts w:ascii="Times New Roman" w:hAnsi="Times New Roman"/>
                <w:color w:val="000000"/>
                <w:sz w:val="24"/>
                <w:szCs w:val="24"/>
              </w:rPr>
              <w:t>na frakcji 0/4 (SE</w:t>
            </w:r>
            <w:r w:rsidRPr="00CB408F">
              <w:rPr>
                <w:rFonts w:ascii="Times New Roman" w:hAnsi="Times New Roman"/>
                <w:color w:val="000000"/>
                <w:sz w:val="24"/>
                <w:szCs w:val="24"/>
                <w:vertAlign w:val="subscript"/>
              </w:rPr>
              <w:t>4</w:t>
            </w:r>
            <w:r w:rsidRPr="00CB408F">
              <w:rPr>
                <w:rFonts w:ascii="Times New Roman" w:hAnsi="Times New Roman"/>
                <w:color w:val="000000"/>
                <w:sz w:val="24"/>
                <w:szCs w:val="24"/>
              </w:rPr>
              <w:t xml:space="preserve">), </w:t>
            </w:r>
            <w:r w:rsidRPr="00CB408F">
              <w:rPr>
                <w:rFonts w:ascii="Times New Roman" w:hAnsi="Times New Roman"/>
                <w:sz w:val="24"/>
                <w:szCs w:val="24"/>
              </w:rPr>
              <w:t xml:space="preserve">po pięciokrotnym zagęszczeniu metodą </w:t>
            </w:r>
            <w:proofErr w:type="spellStart"/>
            <w:r w:rsidRPr="00CB408F">
              <w:rPr>
                <w:rFonts w:ascii="Times New Roman" w:hAnsi="Times New Roman"/>
                <w:sz w:val="24"/>
                <w:szCs w:val="24"/>
              </w:rPr>
              <w:lastRenderedPageBreak/>
              <w:t>Proctora</w:t>
            </w:r>
            <w:proofErr w:type="spellEnd"/>
            <w:r w:rsidRPr="00CB408F">
              <w:rPr>
                <w:rFonts w:ascii="Times New Roman" w:hAnsi="Times New Roman"/>
                <w:sz w:val="24"/>
                <w:szCs w:val="24"/>
              </w:rPr>
              <w:t xml:space="preserve">, według PN-EN 13286-2, </w:t>
            </w:r>
            <w:r w:rsidRPr="00CB408F">
              <w:rPr>
                <w:rFonts w:ascii="Times New Roman" w:hAnsi="Times New Roman"/>
                <w:color w:val="000000"/>
                <w:sz w:val="24"/>
                <w:szCs w:val="24"/>
              </w:rPr>
              <w:t>wartość nie niższa niż:</w:t>
            </w:r>
          </w:p>
        </w:tc>
        <w:tc>
          <w:tcPr>
            <w:tcW w:w="1583"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lastRenderedPageBreak/>
              <w:t>4</w:t>
            </w:r>
            <w:r w:rsidR="00B76AC1" w:rsidRPr="00CB408F">
              <w:rPr>
                <w:rFonts w:ascii="Times New Roman" w:hAnsi="Times New Roman"/>
                <w:sz w:val="24"/>
                <w:szCs w:val="24"/>
              </w:rPr>
              <w:t>5</w:t>
            </w:r>
          </w:p>
        </w:tc>
        <w:tc>
          <w:tcPr>
            <w:tcW w:w="1635"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A54DAB">
            <w:pPr>
              <w:autoSpaceDE w:val="0"/>
              <w:autoSpaceDN w:val="0"/>
              <w:adjustRightInd w:val="0"/>
              <w:jc w:val="center"/>
              <w:rPr>
                <w:rFonts w:ascii="Times New Roman" w:hAnsi="Times New Roman"/>
                <w:sz w:val="24"/>
                <w:szCs w:val="24"/>
              </w:rPr>
            </w:pPr>
            <w:r w:rsidRPr="00CB408F">
              <w:rPr>
                <w:rFonts w:ascii="Times New Roman" w:hAnsi="Times New Roman"/>
                <w:sz w:val="24"/>
                <w:szCs w:val="24"/>
              </w:rPr>
              <w:t>4</w:t>
            </w:r>
            <w:r w:rsidR="00F37D5E" w:rsidRPr="00CB408F">
              <w:rPr>
                <w:rFonts w:ascii="Times New Roman" w:hAnsi="Times New Roman"/>
                <w:sz w:val="24"/>
                <w:szCs w:val="24"/>
              </w:rPr>
              <w:t>5</w:t>
            </w:r>
          </w:p>
        </w:tc>
      </w:tr>
      <w:tr w:rsidR="000B797D" w:rsidRPr="00CB408F" w:rsidTr="00A54DAB">
        <w:trPr>
          <w:trHeight w:val="209"/>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lastRenderedPageBreak/>
              <w:t>9.</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rPr>
                <w:rFonts w:ascii="Times New Roman" w:hAnsi="Times New Roman"/>
                <w:sz w:val="24"/>
                <w:szCs w:val="24"/>
              </w:rPr>
            </w:pPr>
            <w:r w:rsidRPr="00CB408F">
              <w:rPr>
                <w:rFonts w:ascii="Times New Roman" w:hAnsi="Times New Roman"/>
                <w:color w:val="000000"/>
                <w:sz w:val="24"/>
                <w:szCs w:val="24"/>
              </w:rPr>
              <w:t>Odporność na rozdrabnianie (frakcja referencyjna do badania #10/14mm) wg PN-EN 1097-2, kategoria nie wyższa niż:</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LA</w:t>
            </w:r>
            <w:r w:rsidRPr="00CB408F">
              <w:rPr>
                <w:rFonts w:ascii="Times New Roman" w:hAnsi="Times New Roman"/>
                <w:sz w:val="24"/>
                <w:szCs w:val="24"/>
                <w:vertAlign w:val="subscript"/>
              </w:rPr>
              <w:t>35</w:t>
            </w:r>
          </w:p>
        </w:tc>
      </w:tr>
      <w:tr w:rsidR="000B797D" w:rsidRPr="00CB408F" w:rsidTr="005B2596">
        <w:trPr>
          <w:trHeight w:val="946"/>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10.</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rPr>
                <w:rFonts w:ascii="Times New Roman" w:hAnsi="Times New Roman"/>
                <w:sz w:val="24"/>
                <w:szCs w:val="24"/>
              </w:rPr>
            </w:pPr>
            <w:r w:rsidRPr="00CB408F">
              <w:rPr>
                <w:rFonts w:ascii="Times New Roman" w:hAnsi="Times New Roman"/>
                <w:sz w:val="24"/>
                <w:szCs w:val="24"/>
              </w:rPr>
              <w:t>Odporność na ścieranie (</w:t>
            </w:r>
            <w:r w:rsidRPr="00CB408F">
              <w:rPr>
                <w:rFonts w:ascii="Times New Roman" w:hAnsi="Times New Roman"/>
                <w:color w:val="000000"/>
                <w:sz w:val="24"/>
                <w:szCs w:val="24"/>
              </w:rPr>
              <w:t xml:space="preserve">frakcja referencyjna do badania #10/14mm) </w:t>
            </w:r>
            <w:r w:rsidRPr="00CB408F">
              <w:rPr>
                <w:rFonts w:ascii="Times New Roman" w:hAnsi="Times New Roman"/>
                <w:sz w:val="24"/>
                <w:szCs w:val="24"/>
              </w:rPr>
              <w:t>wg PN-EN 1097-1, kategoria nie wyższa niż</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jc w:val="center"/>
              <w:rPr>
                <w:rFonts w:ascii="Times New Roman" w:hAnsi="Times New Roman"/>
                <w:sz w:val="24"/>
                <w:szCs w:val="24"/>
                <w:vertAlign w:val="subscript"/>
              </w:rPr>
            </w:pPr>
            <w:r w:rsidRPr="00CB408F">
              <w:rPr>
                <w:rFonts w:ascii="Times New Roman" w:hAnsi="Times New Roman"/>
                <w:sz w:val="24"/>
                <w:szCs w:val="24"/>
              </w:rPr>
              <w:t>M</w:t>
            </w:r>
            <w:r w:rsidRPr="00CB408F">
              <w:rPr>
                <w:rFonts w:ascii="Times New Roman" w:hAnsi="Times New Roman"/>
                <w:sz w:val="24"/>
                <w:szCs w:val="24"/>
                <w:vertAlign w:val="subscript"/>
              </w:rPr>
              <w:t>DE</w:t>
            </w:r>
            <w:r w:rsidRPr="00CB408F">
              <w:rPr>
                <w:rFonts w:ascii="Times New Roman" w:hAnsi="Times New Roman"/>
                <w:sz w:val="24"/>
                <w:szCs w:val="24"/>
              </w:rPr>
              <w:t>35</w:t>
            </w:r>
          </w:p>
        </w:tc>
      </w:tr>
      <w:tr w:rsidR="000B797D" w:rsidRPr="00CB408F" w:rsidTr="005B2596">
        <w:trPr>
          <w:trHeight w:val="919"/>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11.</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rPr>
                <w:rFonts w:ascii="Times New Roman" w:hAnsi="Times New Roman"/>
                <w:sz w:val="24"/>
                <w:szCs w:val="24"/>
              </w:rPr>
            </w:pPr>
            <w:r w:rsidRPr="00CB408F">
              <w:rPr>
                <w:rFonts w:ascii="Times New Roman" w:hAnsi="Times New Roman"/>
                <w:sz w:val="24"/>
                <w:szCs w:val="24"/>
              </w:rPr>
              <w:t xml:space="preserve">Mrozoodporność wg PN-EN 1367-1, jako wartość średnia ważona, </w:t>
            </w:r>
            <w:r w:rsidRPr="00CB408F">
              <w:rPr>
                <w:rFonts w:ascii="Times New Roman" w:hAnsi="Times New Roman"/>
                <w:spacing w:val="-2"/>
                <w:sz w:val="24"/>
                <w:szCs w:val="24"/>
              </w:rPr>
              <w:t>kategoria nie wyższa niż:</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jc w:val="center"/>
              <w:rPr>
                <w:rFonts w:ascii="Times New Roman" w:hAnsi="Times New Roman"/>
                <w:color w:val="FF0000"/>
                <w:sz w:val="24"/>
                <w:szCs w:val="24"/>
              </w:rPr>
            </w:pPr>
            <w:r w:rsidRPr="00CB408F">
              <w:rPr>
                <w:rFonts w:ascii="Times New Roman" w:hAnsi="Times New Roman"/>
                <w:sz w:val="24"/>
                <w:szCs w:val="24"/>
              </w:rPr>
              <w:t>F</w:t>
            </w:r>
            <w:r w:rsidRPr="00CB408F">
              <w:rPr>
                <w:rFonts w:ascii="Times New Roman" w:hAnsi="Times New Roman"/>
                <w:sz w:val="24"/>
                <w:szCs w:val="24"/>
                <w:vertAlign w:val="subscript"/>
              </w:rPr>
              <w:t>4</w:t>
            </w:r>
          </w:p>
        </w:tc>
      </w:tr>
      <w:tr w:rsidR="000B797D" w:rsidRPr="00CB408F" w:rsidTr="00A54DAB">
        <w:trPr>
          <w:trHeight w:val="209"/>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12.</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rPr>
                <w:rFonts w:ascii="Times New Roman" w:hAnsi="Times New Roman"/>
                <w:sz w:val="24"/>
                <w:szCs w:val="24"/>
              </w:rPr>
            </w:pPr>
            <w:r w:rsidRPr="00CB408F">
              <w:rPr>
                <w:rFonts w:ascii="Times New Roman" w:hAnsi="Times New Roman"/>
                <w:sz w:val="24"/>
                <w:szCs w:val="24"/>
              </w:rPr>
              <w:t xml:space="preserve">Wartość </w:t>
            </w:r>
            <w:proofErr w:type="spellStart"/>
            <w:r w:rsidRPr="00CB408F">
              <w:rPr>
                <w:rFonts w:ascii="Times New Roman" w:hAnsi="Times New Roman"/>
                <w:sz w:val="24"/>
                <w:szCs w:val="24"/>
              </w:rPr>
              <w:t>CBR</w:t>
            </w:r>
            <w:r w:rsidRPr="00CB408F">
              <w:rPr>
                <w:rFonts w:ascii="Times New Roman" w:hAnsi="Times New Roman"/>
                <w:sz w:val="24"/>
                <w:szCs w:val="24"/>
                <w:vertAlign w:val="superscript"/>
              </w:rPr>
              <w:t>c</w:t>
            </w:r>
            <w:proofErr w:type="spellEnd"/>
            <w:r w:rsidRPr="00CB408F">
              <w:rPr>
                <w:rFonts w:ascii="Times New Roman" w:hAnsi="Times New Roman"/>
                <w:sz w:val="24"/>
                <w:szCs w:val="24"/>
                <w:vertAlign w:val="superscript"/>
              </w:rPr>
              <w:t>)</w:t>
            </w:r>
            <w:r w:rsidRPr="00CB408F">
              <w:rPr>
                <w:rFonts w:ascii="Times New Roman" w:hAnsi="Times New Roman"/>
                <w:sz w:val="24"/>
                <w:szCs w:val="24"/>
              </w:rPr>
              <w:t xml:space="preserve"> [%] po zagęszczeniu wg metody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do wskaźnika zagęszczenia wymaganego dla danej warstwy, przy energii 0,59 J/cm</w:t>
            </w:r>
            <w:r w:rsidRPr="00CB408F">
              <w:rPr>
                <w:rFonts w:ascii="Times New Roman" w:hAnsi="Times New Roman"/>
                <w:sz w:val="24"/>
                <w:szCs w:val="24"/>
                <w:vertAlign w:val="superscript"/>
              </w:rPr>
              <w:t>3</w:t>
            </w:r>
            <w:r w:rsidRPr="00CB408F">
              <w:rPr>
                <w:rFonts w:ascii="Times New Roman" w:hAnsi="Times New Roman"/>
                <w:sz w:val="24"/>
                <w:szCs w:val="24"/>
              </w:rPr>
              <w:t xml:space="preserve"> i moczeniu w wodzie 96 h, co najmniej:</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DA3AE6" w:rsidRPr="00CB408F" w:rsidRDefault="000B797D" w:rsidP="00E709D6">
            <w:pPr>
              <w:autoSpaceDE w:val="0"/>
              <w:autoSpaceDN w:val="0"/>
              <w:adjustRightInd w:val="0"/>
              <w:spacing w:line="240" w:lineRule="auto"/>
              <w:jc w:val="center"/>
              <w:rPr>
                <w:sz w:val="18"/>
                <w:szCs w:val="18"/>
              </w:rPr>
            </w:pPr>
            <w:r w:rsidRPr="00CB408F">
              <w:rPr>
                <w:rFonts w:ascii="Times New Roman" w:hAnsi="Times New Roman"/>
                <w:sz w:val="24"/>
                <w:szCs w:val="24"/>
              </w:rPr>
              <w:t>80</w:t>
            </w:r>
            <w:r w:rsidR="005507D6" w:rsidRPr="00CB408F">
              <w:rPr>
                <w:rFonts w:ascii="Times New Roman" w:hAnsi="Times New Roman"/>
                <w:sz w:val="24"/>
                <w:szCs w:val="24"/>
              </w:rPr>
              <w:t xml:space="preserve"> </w:t>
            </w:r>
          </w:p>
          <w:p w:rsidR="00DA3AE6" w:rsidRPr="00CB408F" w:rsidRDefault="00DA3AE6" w:rsidP="00DA3AE6">
            <w:pPr>
              <w:pStyle w:val="Tekstpodstawowy3"/>
              <w:shd w:val="clear" w:color="auto" w:fill="auto"/>
              <w:tabs>
                <w:tab w:val="left" w:leader="underscore" w:pos="1496"/>
                <w:tab w:val="left" w:leader="underscore" w:pos="9229"/>
              </w:tabs>
              <w:spacing w:after="0" w:line="190" w:lineRule="exact"/>
              <w:ind w:left="80" w:firstLine="0"/>
              <w:rPr>
                <w:rStyle w:val="Tekstpodstawowy20"/>
                <w:sz w:val="18"/>
                <w:szCs w:val="18"/>
              </w:rPr>
            </w:pPr>
          </w:p>
          <w:p w:rsidR="00DA3AE6" w:rsidRPr="00CB408F" w:rsidRDefault="00DA3AE6" w:rsidP="005B2596">
            <w:pPr>
              <w:autoSpaceDE w:val="0"/>
              <w:autoSpaceDN w:val="0"/>
              <w:adjustRightInd w:val="0"/>
              <w:spacing w:line="240" w:lineRule="auto"/>
              <w:jc w:val="center"/>
              <w:rPr>
                <w:rFonts w:ascii="Times New Roman" w:hAnsi="Times New Roman"/>
                <w:sz w:val="24"/>
                <w:szCs w:val="24"/>
              </w:rPr>
            </w:pPr>
          </w:p>
        </w:tc>
      </w:tr>
      <w:tr w:rsidR="000B797D" w:rsidRPr="00CB408F" w:rsidTr="00A54DAB">
        <w:trPr>
          <w:trHeight w:val="209"/>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13.</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rPr>
                <w:rFonts w:ascii="Times New Roman" w:hAnsi="Times New Roman"/>
                <w:sz w:val="24"/>
                <w:szCs w:val="24"/>
              </w:rPr>
            </w:pPr>
            <w:r w:rsidRPr="00CB408F">
              <w:rPr>
                <w:rFonts w:ascii="Times New Roman" w:hAnsi="Times New Roman"/>
                <w:sz w:val="24"/>
                <w:szCs w:val="24"/>
              </w:rPr>
              <w:t xml:space="preserve">Wodoprzepuszczalność mieszanki w warstwie odsączającej po zagęszczeniu wg metody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do wskaźnika zagęszczenia </w:t>
            </w:r>
            <w:proofErr w:type="spellStart"/>
            <w:r w:rsidRPr="00CB408F">
              <w:rPr>
                <w:rFonts w:ascii="Times New Roman" w:hAnsi="Times New Roman"/>
                <w:sz w:val="24"/>
                <w:szCs w:val="24"/>
              </w:rPr>
              <w:t>I</w:t>
            </w:r>
            <w:r w:rsidRPr="00CB408F">
              <w:rPr>
                <w:rFonts w:ascii="Times New Roman" w:hAnsi="Times New Roman"/>
                <w:sz w:val="24"/>
                <w:szCs w:val="24"/>
                <w:vertAlign w:val="subscript"/>
              </w:rPr>
              <w:t>s</w:t>
            </w:r>
            <w:proofErr w:type="spellEnd"/>
            <w:r w:rsidRPr="00CB408F">
              <w:rPr>
                <w:rFonts w:ascii="Times New Roman" w:hAnsi="Times New Roman"/>
                <w:sz w:val="24"/>
                <w:szCs w:val="24"/>
              </w:rPr>
              <w:t> = 1,0, przy energii 0,59 J/cm</w:t>
            </w:r>
            <w:r w:rsidRPr="00CB408F">
              <w:rPr>
                <w:rFonts w:ascii="Times New Roman" w:hAnsi="Times New Roman"/>
                <w:sz w:val="24"/>
                <w:szCs w:val="24"/>
                <w:vertAlign w:val="superscript"/>
              </w:rPr>
              <w:t>3</w:t>
            </w:r>
            <w:r w:rsidRPr="00CB408F">
              <w:rPr>
                <w:rFonts w:ascii="Times New Roman" w:hAnsi="Times New Roman"/>
                <w:sz w:val="24"/>
                <w:szCs w:val="24"/>
              </w:rPr>
              <w:t>; współczynnik filtracji k</w:t>
            </w:r>
            <w:r w:rsidRPr="00CB408F">
              <w:rPr>
                <w:rFonts w:ascii="Times New Roman" w:hAnsi="Times New Roman"/>
                <w:sz w:val="24"/>
                <w:szCs w:val="24"/>
                <w:vertAlign w:val="subscript"/>
              </w:rPr>
              <w:t>10</w:t>
            </w:r>
            <w:r w:rsidRPr="00CB408F">
              <w:rPr>
                <w:rFonts w:ascii="Times New Roman" w:hAnsi="Times New Roman"/>
                <w:sz w:val="24"/>
                <w:szCs w:val="24"/>
              </w:rPr>
              <w:t xml:space="preserve"> [cm/s], co najmniej:</w:t>
            </w:r>
          </w:p>
          <w:p w:rsidR="000B797D" w:rsidRPr="00CB408F" w:rsidRDefault="000B797D" w:rsidP="005B2596">
            <w:pPr>
              <w:autoSpaceDE w:val="0"/>
              <w:autoSpaceDN w:val="0"/>
              <w:adjustRightInd w:val="0"/>
              <w:spacing w:line="240" w:lineRule="auto"/>
              <w:rPr>
                <w:rFonts w:ascii="Times New Roman" w:hAnsi="Times New Roman"/>
                <w:sz w:val="24"/>
                <w:szCs w:val="24"/>
              </w:rPr>
            </w:pPr>
            <w:r w:rsidRPr="00CB408F">
              <w:rPr>
                <w:rFonts w:ascii="Times New Roman" w:hAnsi="Times New Roman"/>
                <w:sz w:val="24"/>
                <w:szCs w:val="24"/>
              </w:rPr>
              <w:t>Wodoprzepuszczalność mieszanki w pozostałych warstwach</w:t>
            </w:r>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NR</w:t>
            </w:r>
          </w:p>
        </w:tc>
      </w:tr>
      <w:tr w:rsidR="000B797D" w:rsidRPr="00CB408F" w:rsidTr="00A54DAB">
        <w:trPr>
          <w:trHeight w:val="209"/>
        </w:trPr>
        <w:tc>
          <w:tcPr>
            <w:tcW w:w="240"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t>14.</w:t>
            </w:r>
          </w:p>
        </w:tc>
        <w:tc>
          <w:tcPr>
            <w:tcW w:w="1542" w:type="pct"/>
            <w:tcBorders>
              <w:top w:val="single" w:sz="6" w:space="0" w:color="auto"/>
              <w:left w:val="single" w:sz="4" w:space="0" w:color="auto"/>
              <w:bottom w:val="single" w:sz="6" w:space="0" w:color="auto"/>
              <w:right w:val="single" w:sz="4" w:space="0" w:color="auto"/>
            </w:tcBorders>
            <w:vAlign w:val="center"/>
          </w:tcPr>
          <w:p w:rsidR="000B797D" w:rsidRPr="00CB408F" w:rsidRDefault="000B797D" w:rsidP="005B2596">
            <w:pPr>
              <w:autoSpaceDE w:val="0"/>
              <w:autoSpaceDN w:val="0"/>
              <w:adjustRightInd w:val="0"/>
              <w:spacing w:line="240" w:lineRule="auto"/>
              <w:rPr>
                <w:rFonts w:ascii="Times New Roman" w:hAnsi="Times New Roman"/>
                <w:sz w:val="24"/>
                <w:szCs w:val="24"/>
              </w:rPr>
            </w:pPr>
            <w:r w:rsidRPr="00CB408F">
              <w:rPr>
                <w:rFonts w:ascii="Times New Roman" w:hAnsi="Times New Roman"/>
                <w:sz w:val="24"/>
                <w:szCs w:val="24"/>
              </w:rPr>
              <w:t xml:space="preserve">Zawartość wody w mieszance zagęszczanej, [%(m/m)], według wilgotności optymalnej </w:t>
            </w:r>
            <w:r w:rsidRPr="00CB408F">
              <w:rPr>
                <w:rFonts w:ascii="Times New Roman" w:hAnsi="Times New Roman"/>
                <w:sz w:val="24"/>
                <w:szCs w:val="24"/>
              </w:rPr>
              <w:lastRenderedPageBreak/>
              <w:t xml:space="preserve">metodą </w:t>
            </w:r>
            <w:proofErr w:type="spellStart"/>
            <w:r w:rsidRPr="00CB408F">
              <w:rPr>
                <w:rFonts w:ascii="Times New Roman" w:hAnsi="Times New Roman"/>
                <w:sz w:val="24"/>
                <w:szCs w:val="24"/>
              </w:rPr>
              <w:t>Proctora</w:t>
            </w:r>
            <w:proofErr w:type="spellEnd"/>
          </w:p>
        </w:tc>
        <w:tc>
          <w:tcPr>
            <w:tcW w:w="3218" w:type="pct"/>
            <w:gridSpan w:val="2"/>
            <w:tcBorders>
              <w:top w:val="single" w:sz="6" w:space="0" w:color="auto"/>
              <w:left w:val="single" w:sz="4" w:space="0" w:color="auto"/>
              <w:bottom w:val="single" w:sz="6" w:space="0" w:color="auto"/>
              <w:right w:val="single" w:sz="4" w:space="0" w:color="auto"/>
            </w:tcBorders>
            <w:vAlign w:val="center"/>
          </w:tcPr>
          <w:p w:rsidR="000B797D" w:rsidRPr="00CB408F" w:rsidRDefault="00A233AE" w:rsidP="005B2596">
            <w:pPr>
              <w:autoSpaceDE w:val="0"/>
              <w:autoSpaceDN w:val="0"/>
              <w:adjustRightInd w:val="0"/>
              <w:spacing w:line="240" w:lineRule="auto"/>
              <w:jc w:val="center"/>
              <w:rPr>
                <w:rFonts w:ascii="Times New Roman" w:hAnsi="Times New Roman"/>
                <w:sz w:val="24"/>
                <w:szCs w:val="24"/>
              </w:rPr>
            </w:pPr>
            <w:r w:rsidRPr="00CB408F">
              <w:rPr>
                <w:rFonts w:ascii="Times New Roman" w:hAnsi="Times New Roman"/>
                <w:sz w:val="24"/>
                <w:szCs w:val="24"/>
              </w:rPr>
              <w:lastRenderedPageBreak/>
              <w:t xml:space="preserve">  </w:t>
            </w:r>
            <w:r w:rsidR="00F76BA3" w:rsidRPr="00CB408F">
              <w:rPr>
                <w:rFonts w:ascii="Times New Roman" w:hAnsi="Times New Roman"/>
                <w:sz w:val="24"/>
                <w:szCs w:val="24"/>
              </w:rPr>
              <w:t>80</w:t>
            </w:r>
            <w:r w:rsidR="00F76BA3" w:rsidRPr="00CB408F">
              <w:rPr>
                <w:rFonts w:ascii="Times New Roman" w:hAnsi="Times New Roman"/>
                <w:sz w:val="24"/>
                <w:szCs w:val="24"/>
              </w:rPr>
              <w:sym w:font="Symbol" w:char="F0B8"/>
            </w:r>
            <w:r w:rsidR="00F37D5E" w:rsidRPr="00CB408F">
              <w:rPr>
                <w:rFonts w:ascii="Times New Roman" w:hAnsi="Times New Roman"/>
                <w:sz w:val="24"/>
                <w:szCs w:val="24"/>
              </w:rPr>
              <w:t>10</w:t>
            </w:r>
            <w:r w:rsidR="00F76BA3" w:rsidRPr="00CB408F">
              <w:rPr>
                <w:rFonts w:ascii="Times New Roman" w:hAnsi="Times New Roman"/>
                <w:sz w:val="24"/>
                <w:szCs w:val="24"/>
              </w:rPr>
              <w:t xml:space="preserve">0  </w:t>
            </w:r>
          </w:p>
        </w:tc>
      </w:tr>
      <w:tr w:rsidR="000B797D" w:rsidRPr="00CB408F" w:rsidTr="00A54DAB">
        <w:trPr>
          <w:trHeight w:val="209"/>
        </w:trPr>
        <w:tc>
          <w:tcPr>
            <w:tcW w:w="5000" w:type="pct"/>
            <w:gridSpan w:val="4"/>
            <w:tcBorders>
              <w:top w:val="single" w:sz="6" w:space="0" w:color="auto"/>
              <w:left w:val="single" w:sz="4" w:space="0" w:color="auto"/>
              <w:bottom w:val="single" w:sz="6" w:space="0" w:color="auto"/>
              <w:right w:val="single" w:sz="4" w:space="0" w:color="auto"/>
            </w:tcBorders>
            <w:vAlign w:val="center"/>
          </w:tcPr>
          <w:p w:rsidR="005B2596" w:rsidRPr="00CB408F" w:rsidRDefault="000B797D" w:rsidP="00A54DAB">
            <w:pPr>
              <w:autoSpaceDE w:val="0"/>
              <w:autoSpaceDN w:val="0"/>
              <w:adjustRightInd w:val="0"/>
              <w:ind w:left="290" w:hanging="290"/>
              <w:rPr>
                <w:rFonts w:ascii="Times New Roman" w:hAnsi="Times New Roman"/>
                <w:b/>
                <w:bCs/>
                <w:sz w:val="24"/>
                <w:szCs w:val="24"/>
                <w:vertAlign w:val="superscript"/>
              </w:rPr>
            </w:pPr>
            <w:r w:rsidRPr="00CB408F">
              <w:rPr>
                <w:rFonts w:ascii="Times New Roman" w:hAnsi="Times New Roman"/>
                <w:b/>
                <w:bCs/>
                <w:sz w:val="24"/>
                <w:szCs w:val="24"/>
                <w:vertAlign w:val="superscript"/>
              </w:rPr>
              <w:lastRenderedPageBreak/>
              <w:t xml:space="preserve"> </w:t>
            </w:r>
          </w:p>
          <w:p w:rsidR="000B797D" w:rsidRPr="00CB408F" w:rsidRDefault="000B797D" w:rsidP="00A54DAB">
            <w:pPr>
              <w:autoSpaceDE w:val="0"/>
              <w:autoSpaceDN w:val="0"/>
              <w:adjustRightInd w:val="0"/>
              <w:ind w:left="290" w:hanging="290"/>
              <w:rPr>
                <w:rFonts w:ascii="Times New Roman" w:hAnsi="Times New Roman"/>
                <w:sz w:val="24"/>
                <w:szCs w:val="24"/>
              </w:rPr>
            </w:pPr>
            <w:r w:rsidRPr="00CB408F">
              <w:rPr>
                <w:rFonts w:ascii="Times New Roman" w:hAnsi="Times New Roman"/>
                <w:b/>
                <w:bCs/>
                <w:sz w:val="24"/>
                <w:szCs w:val="24"/>
              </w:rPr>
              <w:t>Badanie wskaźnika piaskowego SE</w:t>
            </w:r>
            <w:r w:rsidRPr="00CB408F">
              <w:rPr>
                <w:rFonts w:ascii="Times New Roman" w:hAnsi="Times New Roman"/>
                <w:b/>
                <w:bCs/>
                <w:sz w:val="24"/>
                <w:szCs w:val="24"/>
                <w:vertAlign w:val="subscript"/>
              </w:rPr>
              <w:t>4</w:t>
            </w:r>
            <w:r w:rsidRPr="00CB408F">
              <w:rPr>
                <w:rFonts w:ascii="Times New Roman" w:hAnsi="Times New Roman"/>
                <w:b/>
                <w:bCs/>
                <w:sz w:val="24"/>
                <w:szCs w:val="24"/>
              </w:rPr>
              <w:t xml:space="preserve"> </w:t>
            </w:r>
            <w:r w:rsidR="00A67BC3" w:rsidRPr="00CB408F">
              <w:rPr>
                <w:rFonts w:ascii="Times New Roman" w:hAnsi="Times New Roman"/>
                <w:b/>
                <w:bCs/>
                <w:sz w:val="24"/>
                <w:szCs w:val="24"/>
              </w:rPr>
              <w:t xml:space="preserve">należy przeprowadzić </w:t>
            </w:r>
            <w:r w:rsidRPr="00CB408F">
              <w:rPr>
                <w:rFonts w:ascii="Times New Roman" w:hAnsi="Times New Roman"/>
                <w:b/>
                <w:bCs/>
                <w:sz w:val="24"/>
                <w:szCs w:val="24"/>
              </w:rPr>
              <w:t>według normy PN-EN 933-8</w:t>
            </w:r>
            <w:r w:rsidR="00A67BC3" w:rsidRPr="00CB408F">
              <w:rPr>
                <w:rFonts w:ascii="Times New Roman" w:hAnsi="Times New Roman"/>
                <w:b/>
                <w:bCs/>
                <w:sz w:val="24"/>
                <w:szCs w:val="24"/>
              </w:rPr>
              <w:t>:2012</w:t>
            </w:r>
            <w:r w:rsidRPr="00CB408F">
              <w:rPr>
                <w:rFonts w:ascii="Times New Roman" w:hAnsi="Times New Roman"/>
                <w:b/>
                <w:bCs/>
                <w:sz w:val="24"/>
                <w:szCs w:val="24"/>
              </w:rPr>
              <w:t>, załącznik A</w:t>
            </w:r>
          </w:p>
          <w:p w:rsidR="000B797D" w:rsidRPr="00CB408F" w:rsidRDefault="000B797D" w:rsidP="00A54DAB">
            <w:pPr>
              <w:ind w:left="360"/>
              <w:rPr>
                <w:rFonts w:ascii="Times New Roman" w:hAnsi="Times New Roman"/>
                <w:sz w:val="24"/>
                <w:szCs w:val="24"/>
              </w:rPr>
            </w:pPr>
            <w:r w:rsidRPr="00CB408F">
              <w:rPr>
                <w:rFonts w:ascii="Times New Roman" w:hAnsi="Times New Roman"/>
                <w:sz w:val="24"/>
                <w:szCs w:val="24"/>
              </w:rPr>
              <w:t>Badanie wskaźnika piaskowego SE</w:t>
            </w:r>
            <w:r w:rsidRPr="00CB408F">
              <w:rPr>
                <w:rFonts w:ascii="Times New Roman" w:hAnsi="Times New Roman"/>
                <w:sz w:val="24"/>
                <w:szCs w:val="24"/>
                <w:vertAlign w:val="subscript"/>
              </w:rPr>
              <w:t>4</w:t>
            </w:r>
            <w:r w:rsidRPr="00CB408F">
              <w:rPr>
                <w:rFonts w:ascii="Times New Roman" w:hAnsi="Times New Roman"/>
                <w:sz w:val="24"/>
                <w:szCs w:val="24"/>
              </w:rPr>
              <w:t xml:space="preserve"> należy przeprowadzić według normy PN-EN 933-8</w:t>
            </w:r>
            <w:r w:rsidR="006F271C" w:rsidRPr="00CB408F">
              <w:rPr>
                <w:rFonts w:ascii="Times New Roman" w:hAnsi="Times New Roman"/>
                <w:sz w:val="24"/>
                <w:szCs w:val="24"/>
              </w:rPr>
              <w:t>:2012</w:t>
            </w:r>
            <w:r w:rsidRPr="00CB408F">
              <w:rPr>
                <w:rFonts w:ascii="Times New Roman" w:hAnsi="Times New Roman"/>
                <w:sz w:val="24"/>
                <w:szCs w:val="24"/>
              </w:rPr>
              <w:t xml:space="preserve"> załącznik A, po wcześniejszym 5-cio krotnym ubiciu pojedynczej próbki mieszanki w wymaganej liczbie warstw przy użyciu aparatu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według normy PN-EN 13286-2 (przy wilgotności optymalnej mieszanki ustalonej uprzednio podczas standardowego badania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wg PN-EN 13286-2 dla badanej mieszanki niezwiązanej).</w:t>
            </w:r>
          </w:p>
          <w:p w:rsidR="000B797D" w:rsidRPr="00CB408F" w:rsidRDefault="000B797D" w:rsidP="00A54DAB">
            <w:pPr>
              <w:ind w:left="360"/>
              <w:rPr>
                <w:rFonts w:ascii="Times New Roman" w:hAnsi="Times New Roman"/>
                <w:sz w:val="24"/>
                <w:szCs w:val="24"/>
              </w:rPr>
            </w:pPr>
            <w:r w:rsidRPr="00CB408F">
              <w:rPr>
                <w:rFonts w:ascii="Times New Roman" w:hAnsi="Times New Roman"/>
                <w:sz w:val="24"/>
                <w:szCs w:val="24"/>
              </w:rPr>
              <w:t xml:space="preserve">Dla mieszanek o D ≤ 31,5mm stosuje się formę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B i ubijak A, a dla mieszanek o D &gt; 31,5mm formę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C  i ubijak C.</w:t>
            </w:r>
          </w:p>
          <w:p w:rsidR="000B797D" w:rsidRPr="00CB408F" w:rsidRDefault="000B797D" w:rsidP="00A54DAB">
            <w:pPr>
              <w:ind w:left="360"/>
              <w:rPr>
                <w:rFonts w:ascii="Times New Roman" w:hAnsi="Times New Roman"/>
                <w:sz w:val="24"/>
                <w:szCs w:val="24"/>
              </w:rPr>
            </w:pPr>
            <w:r w:rsidRPr="00CB408F">
              <w:rPr>
                <w:rFonts w:ascii="Times New Roman" w:hAnsi="Times New Roman"/>
                <w:sz w:val="24"/>
                <w:szCs w:val="24"/>
              </w:rPr>
              <w:t xml:space="preserve">Po 5-cio krotnym ubiciu mieszanki w aparacie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należy przygotować próbkę zgodnie z normą PN-EN 933-8 załącznik A i wykonać badanie wskaźnika piaskowego dla frakcji 0/4mm.</w:t>
            </w:r>
          </w:p>
          <w:p w:rsidR="000B797D" w:rsidRPr="00CB408F" w:rsidRDefault="000B797D" w:rsidP="00A54DAB">
            <w:pPr>
              <w:rPr>
                <w:rFonts w:ascii="Times New Roman" w:hAnsi="Times New Roman"/>
                <w:sz w:val="24"/>
                <w:szCs w:val="24"/>
              </w:rPr>
            </w:pPr>
            <w:r w:rsidRPr="00CB408F">
              <w:rPr>
                <w:rFonts w:ascii="Times New Roman" w:hAnsi="Times New Roman"/>
                <w:b/>
                <w:bCs/>
                <w:sz w:val="24"/>
                <w:szCs w:val="24"/>
              </w:rPr>
              <w:t>Badanie wskaźnika nośności CBR według normy PN-EN 13286-47</w:t>
            </w:r>
            <w:r w:rsidR="00A67BC3" w:rsidRPr="00CB408F">
              <w:rPr>
                <w:rFonts w:ascii="Times New Roman" w:hAnsi="Times New Roman"/>
                <w:b/>
                <w:bCs/>
                <w:sz w:val="24"/>
                <w:szCs w:val="24"/>
              </w:rPr>
              <w:t>:</w:t>
            </w:r>
            <w:r w:rsidR="00B0131B" w:rsidRPr="00CB408F">
              <w:rPr>
                <w:rFonts w:ascii="Times New Roman" w:hAnsi="Times New Roman"/>
                <w:b/>
                <w:bCs/>
                <w:sz w:val="24"/>
                <w:szCs w:val="24"/>
              </w:rPr>
              <w:t>2012</w:t>
            </w:r>
          </w:p>
          <w:p w:rsidR="000B797D" w:rsidRPr="00CB408F" w:rsidRDefault="000B797D" w:rsidP="00A54DAB">
            <w:pPr>
              <w:ind w:left="360"/>
              <w:rPr>
                <w:rFonts w:ascii="Times New Roman" w:hAnsi="Times New Roman"/>
                <w:sz w:val="24"/>
                <w:szCs w:val="24"/>
              </w:rPr>
            </w:pPr>
            <w:r w:rsidRPr="00CB408F">
              <w:rPr>
                <w:rFonts w:ascii="Times New Roman" w:hAnsi="Times New Roman"/>
                <w:sz w:val="24"/>
                <w:szCs w:val="24"/>
              </w:rPr>
              <w:t xml:space="preserve">Badanie wskaźnika nośności CBR dla mieszanek niezwiązanych do warstw przywołanych w niniejszej SST należy wykonać po ich zagęszczeniu metodą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 xml:space="preserve"> zgodnie z normą </w:t>
            </w:r>
            <w:proofErr w:type="spellStart"/>
            <w:r w:rsidRPr="00CB408F">
              <w:rPr>
                <w:rFonts w:ascii="Times New Roman" w:hAnsi="Times New Roman"/>
                <w:sz w:val="24"/>
                <w:szCs w:val="24"/>
              </w:rPr>
              <w:t>PN–EN</w:t>
            </w:r>
            <w:proofErr w:type="spellEnd"/>
            <w:r w:rsidRPr="00CB408F">
              <w:rPr>
                <w:rFonts w:ascii="Times New Roman" w:hAnsi="Times New Roman"/>
                <w:sz w:val="24"/>
                <w:szCs w:val="24"/>
              </w:rPr>
              <w:t xml:space="preserve"> 13286-2 do wskaźnika zagęszczenia </w:t>
            </w:r>
            <w:proofErr w:type="spellStart"/>
            <w:r w:rsidRPr="00CB408F">
              <w:rPr>
                <w:rFonts w:ascii="Times New Roman" w:hAnsi="Times New Roman"/>
                <w:sz w:val="24"/>
                <w:szCs w:val="24"/>
              </w:rPr>
              <w:t>I</w:t>
            </w:r>
            <w:r w:rsidRPr="00CB408F">
              <w:rPr>
                <w:rFonts w:ascii="Times New Roman" w:hAnsi="Times New Roman"/>
                <w:sz w:val="24"/>
                <w:szCs w:val="24"/>
                <w:vertAlign w:val="subscript"/>
              </w:rPr>
              <w:t>s</w:t>
            </w:r>
            <w:proofErr w:type="spellEnd"/>
            <w:r w:rsidRPr="00CB408F">
              <w:rPr>
                <w:rFonts w:ascii="Times New Roman" w:hAnsi="Times New Roman"/>
                <w:sz w:val="24"/>
                <w:szCs w:val="24"/>
              </w:rPr>
              <w:t xml:space="preserve"> = 1,0. Próba do badania CBR powinna być przygotowana zgodnie z </w:t>
            </w:r>
            <w:proofErr w:type="spellStart"/>
            <w:r w:rsidRPr="00CB408F">
              <w:rPr>
                <w:rFonts w:ascii="Times New Roman" w:hAnsi="Times New Roman"/>
                <w:sz w:val="24"/>
                <w:szCs w:val="24"/>
              </w:rPr>
              <w:t>pkt</w:t>
            </w:r>
            <w:proofErr w:type="spellEnd"/>
            <w:r w:rsidRPr="00CB408F">
              <w:rPr>
                <w:rFonts w:ascii="Times New Roman" w:hAnsi="Times New Roman"/>
                <w:sz w:val="24"/>
                <w:szCs w:val="24"/>
              </w:rPr>
              <w:t xml:space="preserve"> 6 i 7 normy </w:t>
            </w:r>
            <w:proofErr w:type="spellStart"/>
            <w:r w:rsidRPr="00CB408F">
              <w:rPr>
                <w:rFonts w:ascii="Times New Roman" w:hAnsi="Times New Roman"/>
                <w:sz w:val="24"/>
                <w:szCs w:val="24"/>
              </w:rPr>
              <w:t>PN–EN</w:t>
            </w:r>
            <w:proofErr w:type="spellEnd"/>
            <w:r w:rsidRPr="00CB408F">
              <w:rPr>
                <w:rFonts w:ascii="Times New Roman" w:hAnsi="Times New Roman"/>
                <w:sz w:val="24"/>
                <w:szCs w:val="24"/>
              </w:rPr>
              <w:t xml:space="preserve"> 13286-47 (materiał odsiany przez sito #22,4mm). Zagęszczenie mieszanki powinno zostać wykonane zgodnie z </w:t>
            </w:r>
            <w:proofErr w:type="spellStart"/>
            <w:r w:rsidRPr="00CB408F">
              <w:rPr>
                <w:rFonts w:ascii="Times New Roman" w:hAnsi="Times New Roman"/>
                <w:sz w:val="24"/>
                <w:szCs w:val="24"/>
              </w:rPr>
              <w:t>pkt</w:t>
            </w:r>
            <w:proofErr w:type="spellEnd"/>
            <w:r w:rsidRPr="00CB408F">
              <w:rPr>
                <w:rFonts w:ascii="Times New Roman" w:hAnsi="Times New Roman"/>
                <w:sz w:val="24"/>
                <w:szCs w:val="24"/>
              </w:rPr>
              <w:t xml:space="preserve"> 7.1 normy PN-EN 13286-47 (odwołanie do normy </w:t>
            </w:r>
            <w:proofErr w:type="spellStart"/>
            <w:r w:rsidRPr="00CB408F">
              <w:rPr>
                <w:rFonts w:ascii="Times New Roman" w:hAnsi="Times New Roman"/>
                <w:sz w:val="24"/>
                <w:szCs w:val="24"/>
              </w:rPr>
              <w:t>PN–EN</w:t>
            </w:r>
            <w:proofErr w:type="spellEnd"/>
            <w:r w:rsidRPr="00CB408F">
              <w:rPr>
                <w:rFonts w:ascii="Times New Roman" w:hAnsi="Times New Roman"/>
                <w:sz w:val="24"/>
                <w:szCs w:val="24"/>
              </w:rPr>
              <w:t xml:space="preserve"> 13286-2).</w:t>
            </w:r>
          </w:p>
          <w:p w:rsidR="000B797D" w:rsidRPr="00CB408F" w:rsidRDefault="000B797D" w:rsidP="00A54DAB">
            <w:pPr>
              <w:ind w:left="360"/>
              <w:rPr>
                <w:rFonts w:ascii="Times New Roman" w:hAnsi="Times New Roman"/>
                <w:sz w:val="24"/>
                <w:szCs w:val="24"/>
              </w:rPr>
            </w:pPr>
            <w:r w:rsidRPr="00CB408F">
              <w:rPr>
                <w:rFonts w:ascii="Times New Roman" w:hAnsi="Times New Roman"/>
                <w:sz w:val="24"/>
                <w:szCs w:val="24"/>
              </w:rPr>
              <w:t xml:space="preserve">Zgodnie z wymaganiami normy PN-EN 13286-2 </w:t>
            </w:r>
            <w:proofErr w:type="spellStart"/>
            <w:r w:rsidRPr="00CB408F">
              <w:rPr>
                <w:rFonts w:ascii="Times New Roman" w:hAnsi="Times New Roman"/>
                <w:sz w:val="24"/>
                <w:szCs w:val="24"/>
              </w:rPr>
              <w:t>pkt</w:t>
            </w:r>
            <w:proofErr w:type="spellEnd"/>
            <w:r w:rsidRPr="00CB408F">
              <w:rPr>
                <w:rFonts w:ascii="Times New Roman" w:hAnsi="Times New Roman"/>
                <w:sz w:val="24"/>
                <w:szCs w:val="24"/>
              </w:rPr>
              <w:t xml:space="preserve"> 5, powinna zostać wybrana forma B z ubijakiem A.</w:t>
            </w:r>
          </w:p>
          <w:p w:rsidR="000B797D" w:rsidRPr="00CB408F" w:rsidRDefault="000B797D" w:rsidP="00A54DAB">
            <w:pPr>
              <w:ind w:left="360"/>
              <w:rPr>
                <w:rFonts w:ascii="Times New Roman" w:hAnsi="Times New Roman"/>
                <w:sz w:val="24"/>
                <w:szCs w:val="24"/>
              </w:rPr>
            </w:pPr>
            <w:r w:rsidRPr="00CB408F">
              <w:rPr>
                <w:rFonts w:ascii="Times New Roman" w:hAnsi="Times New Roman"/>
                <w:sz w:val="24"/>
                <w:szCs w:val="24"/>
              </w:rPr>
              <w:t xml:space="preserve">Po przygotowaniu próby do badania CBR, mieszanka powinna zostać przebadana zgodnie z procedurą zawartą w </w:t>
            </w:r>
            <w:proofErr w:type="spellStart"/>
            <w:r w:rsidRPr="00CB408F">
              <w:rPr>
                <w:rFonts w:ascii="Times New Roman" w:hAnsi="Times New Roman"/>
                <w:sz w:val="24"/>
                <w:szCs w:val="24"/>
              </w:rPr>
              <w:t>pkt</w:t>
            </w:r>
            <w:proofErr w:type="spellEnd"/>
            <w:r w:rsidRPr="00CB408F">
              <w:rPr>
                <w:rFonts w:ascii="Times New Roman" w:hAnsi="Times New Roman"/>
                <w:sz w:val="24"/>
                <w:szCs w:val="24"/>
              </w:rPr>
              <w:t xml:space="preserve"> 7, 8.1, 8.3 i 9 normy PN-EN 13286-47. Przy postępowaniu wg </w:t>
            </w:r>
            <w:proofErr w:type="spellStart"/>
            <w:r w:rsidRPr="00CB408F">
              <w:rPr>
                <w:rFonts w:ascii="Times New Roman" w:hAnsi="Times New Roman"/>
                <w:sz w:val="24"/>
                <w:szCs w:val="24"/>
              </w:rPr>
              <w:t>pkt</w:t>
            </w:r>
            <w:proofErr w:type="spellEnd"/>
            <w:r w:rsidRPr="00CB408F">
              <w:rPr>
                <w:rFonts w:ascii="Times New Roman" w:hAnsi="Times New Roman"/>
                <w:sz w:val="24"/>
                <w:szCs w:val="24"/>
              </w:rPr>
              <w:t xml:space="preserve"> 8.3.2 powinien zostać użyty obciążnik o masie 2 </w:t>
            </w:r>
            <w:proofErr w:type="spellStart"/>
            <w:r w:rsidRPr="00CB408F">
              <w:rPr>
                <w:rFonts w:ascii="Times New Roman" w:hAnsi="Times New Roman"/>
                <w:sz w:val="24"/>
                <w:szCs w:val="24"/>
              </w:rPr>
              <w:t>kg</w:t>
            </w:r>
            <w:proofErr w:type="spellEnd"/>
            <w:r w:rsidRPr="00CB408F">
              <w:rPr>
                <w:rFonts w:ascii="Times New Roman" w:hAnsi="Times New Roman"/>
                <w:sz w:val="24"/>
                <w:szCs w:val="24"/>
              </w:rPr>
              <w:t>.</w:t>
            </w:r>
          </w:p>
        </w:tc>
      </w:tr>
    </w:tbl>
    <w:p w:rsidR="000B797D" w:rsidRPr="00CB408F" w:rsidRDefault="000B797D" w:rsidP="000B797D">
      <w:pPr>
        <w:jc w:val="both"/>
        <w:rPr>
          <w:rFonts w:ascii="Times New Roman" w:hAnsi="Times New Roman"/>
          <w:sz w:val="24"/>
          <w:szCs w:val="24"/>
        </w:rPr>
        <w:sectPr w:rsidR="000B797D" w:rsidRPr="00CB408F" w:rsidSect="00A54DAB">
          <w:pgSz w:w="16838" w:h="11906" w:orient="landscape"/>
          <w:pgMar w:top="1418" w:right="1418" w:bottom="1418" w:left="1418" w:header="709" w:footer="709" w:gutter="0"/>
          <w:cols w:space="708"/>
          <w:docGrid w:linePitch="360"/>
        </w:sectPr>
      </w:pPr>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31" w:name="_Toc346191055"/>
      <w:r w:rsidRPr="00CB408F">
        <w:rPr>
          <w:rFonts w:ascii="Times New Roman" w:hAnsi="Times New Roman" w:cs="Times New Roman"/>
          <w:b/>
          <w:color w:val="auto"/>
          <w:sz w:val="24"/>
          <w:szCs w:val="24"/>
        </w:rPr>
        <w:lastRenderedPageBreak/>
        <w:t>Wytwarzanie mieszanki i składowanie</w:t>
      </w:r>
      <w:bookmarkEnd w:id="31"/>
    </w:p>
    <w:p w:rsidR="00D95A95" w:rsidRPr="00CB408F" w:rsidRDefault="00D95A95" w:rsidP="00D95A95">
      <w:pPr>
        <w:pStyle w:val="Tekstpodstawowy3"/>
        <w:shd w:val="clear" w:color="auto" w:fill="auto"/>
        <w:spacing w:after="0" w:line="276" w:lineRule="auto"/>
        <w:ind w:left="23" w:right="23" w:firstLine="0"/>
        <w:rPr>
          <w:sz w:val="24"/>
          <w:szCs w:val="24"/>
        </w:rPr>
      </w:pPr>
      <w:r w:rsidRPr="00CB408F">
        <w:rPr>
          <w:sz w:val="24"/>
          <w:szCs w:val="24"/>
        </w:rPr>
        <w:t xml:space="preserve">Mieszankę kruszywa o uziarnieniu zgodnym z projektowaną krzywą uziarnienia i wilgotności optymalnej należy wytwarzać w mieszarkach stacjonarnych gwarantujących otrzymanie jednorodnej mieszanki lub uzyskiwać z </w:t>
      </w:r>
      <w:proofErr w:type="spellStart"/>
      <w:r w:rsidRPr="00CB408F">
        <w:rPr>
          <w:sz w:val="24"/>
          <w:szCs w:val="24"/>
        </w:rPr>
        <w:t>przekruszenia</w:t>
      </w:r>
      <w:proofErr w:type="spellEnd"/>
      <w:r w:rsidRPr="00CB408F">
        <w:rPr>
          <w:sz w:val="24"/>
          <w:szCs w:val="24"/>
        </w:rPr>
        <w:t xml:space="preserve"> w kamieniołomie. Ze względu na konieczność zapewnienia jednorodności materiału nie dopuszcza się wytwarzania mieszanki przez mieszanie poszczególnych frakcji na drodze.</w:t>
      </w:r>
    </w:p>
    <w:p w:rsidR="00D95A95" w:rsidRPr="00CB408F" w:rsidRDefault="00D95A95" w:rsidP="00D95A95">
      <w:pPr>
        <w:pStyle w:val="Tekstpodstawowy3"/>
        <w:shd w:val="clear" w:color="auto" w:fill="auto"/>
        <w:spacing w:line="276" w:lineRule="auto"/>
        <w:ind w:left="23" w:right="23" w:firstLine="0"/>
        <w:rPr>
          <w:sz w:val="24"/>
          <w:szCs w:val="24"/>
        </w:rPr>
      </w:pPr>
      <w:r w:rsidRPr="00CB408F">
        <w:rPr>
          <w:sz w:val="24"/>
          <w:szCs w:val="24"/>
        </w:rPr>
        <w:t>Mieszanka po wyprodukowaniu powinna być od razu transportowana na miejsce wbudowania w sposób przeciwdziałający segregacji i nadmiernemu wysychaniu.</w:t>
      </w:r>
    </w:p>
    <w:p w:rsidR="000B797D" w:rsidRPr="00CB408F" w:rsidRDefault="000B797D" w:rsidP="000B797D">
      <w:pPr>
        <w:pStyle w:val="Nagwek1"/>
        <w:keepLines/>
        <w:numPr>
          <w:ilvl w:val="0"/>
          <w:numId w:val="45"/>
        </w:numPr>
        <w:spacing w:after="120" w:line="240" w:lineRule="auto"/>
        <w:jc w:val="both"/>
        <w:rPr>
          <w:rFonts w:ascii="Times New Roman" w:hAnsi="Times New Roman" w:cs="Times New Roman"/>
          <w:sz w:val="24"/>
          <w:szCs w:val="24"/>
        </w:rPr>
      </w:pPr>
      <w:bookmarkStart w:id="32" w:name="_Toc346191056"/>
      <w:bookmarkStart w:id="33" w:name="_Toc331503984"/>
      <w:r w:rsidRPr="00CB408F">
        <w:rPr>
          <w:rFonts w:ascii="Times New Roman" w:hAnsi="Times New Roman" w:cs="Times New Roman"/>
          <w:sz w:val="24"/>
          <w:szCs w:val="24"/>
        </w:rPr>
        <w:t>SPRZĘT</w:t>
      </w:r>
      <w:bookmarkEnd w:id="32"/>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 xml:space="preserve">Wymagania dotyczące sprzętu podano w SST D-M-00.00.00 „Wymagania ogólne”. Sprzęt do wykonania podbudów powinien być dobrany przez wykonawcę  tak aby zabezpieczył jakość zgodnie z wymaganiami projektowymi i harmonogramem  budowanej drogi . </w:t>
      </w:r>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 xml:space="preserve">Mieszanka kruszywa dla warstwy z mieszanki niezwiązanej winna być rozkładana za pomocą urządzeń uniemożliwiających segregację.  </w:t>
      </w:r>
    </w:p>
    <w:p w:rsidR="000B797D" w:rsidRPr="00CB408F" w:rsidRDefault="000B797D" w:rsidP="000B797D">
      <w:pPr>
        <w:pStyle w:val="Nagwek1"/>
        <w:keepLines/>
        <w:numPr>
          <w:ilvl w:val="0"/>
          <w:numId w:val="45"/>
        </w:numPr>
        <w:spacing w:after="120" w:line="240" w:lineRule="auto"/>
        <w:jc w:val="both"/>
        <w:rPr>
          <w:rFonts w:ascii="Times New Roman" w:hAnsi="Times New Roman" w:cs="Times New Roman"/>
          <w:sz w:val="24"/>
          <w:szCs w:val="24"/>
        </w:rPr>
      </w:pPr>
      <w:bookmarkStart w:id="34" w:name="_Toc346191057"/>
      <w:r w:rsidRPr="00CB408F">
        <w:rPr>
          <w:rFonts w:ascii="Times New Roman" w:hAnsi="Times New Roman" w:cs="Times New Roman"/>
          <w:sz w:val="24"/>
          <w:szCs w:val="24"/>
        </w:rPr>
        <w:t>TRANSPORT</w:t>
      </w:r>
      <w:bookmarkEnd w:id="34"/>
    </w:p>
    <w:p w:rsidR="000B797D" w:rsidRPr="00CB408F" w:rsidRDefault="000B797D" w:rsidP="000B797D">
      <w:pPr>
        <w:numPr>
          <w:ilvl w:val="12"/>
          <w:numId w:val="0"/>
        </w:numPr>
        <w:jc w:val="both"/>
        <w:rPr>
          <w:rFonts w:ascii="Times New Roman" w:hAnsi="Times New Roman"/>
          <w:sz w:val="24"/>
          <w:szCs w:val="24"/>
        </w:rPr>
      </w:pPr>
      <w:r w:rsidRPr="00CB408F">
        <w:rPr>
          <w:rFonts w:ascii="Times New Roman" w:hAnsi="Times New Roman"/>
          <w:sz w:val="24"/>
          <w:szCs w:val="24"/>
        </w:rPr>
        <w:t xml:space="preserve">Wymagania dotyczące transportu podano w SST D-M-00.00.00 „Wymagania ogólne”. </w:t>
      </w:r>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Transport kruszywa należy dokonywać w taki sposób aby zminimalizować możliwość segregacji i zanieczyszczeń.</w:t>
      </w:r>
    </w:p>
    <w:p w:rsidR="000B797D" w:rsidRPr="00CB408F" w:rsidRDefault="000B797D" w:rsidP="000B797D">
      <w:pPr>
        <w:pStyle w:val="Nagwek1"/>
        <w:keepLines/>
        <w:numPr>
          <w:ilvl w:val="0"/>
          <w:numId w:val="45"/>
        </w:numPr>
        <w:spacing w:after="120" w:line="240" w:lineRule="auto"/>
        <w:jc w:val="both"/>
        <w:rPr>
          <w:rFonts w:ascii="Times New Roman" w:hAnsi="Times New Roman" w:cs="Times New Roman"/>
          <w:sz w:val="24"/>
          <w:szCs w:val="24"/>
        </w:rPr>
      </w:pPr>
      <w:bookmarkStart w:id="35" w:name="_Toc346191058"/>
      <w:r w:rsidRPr="00CB408F">
        <w:rPr>
          <w:rFonts w:ascii="Times New Roman" w:hAnsi="Times New Roman" w:cs="Times New Roman"/>
          <w:sz w:val="24"/>
          <w:szCs w:val="24"/>
        </w:rPr>
        <w:t>WYKONANIE ROBÓT</w:t>
      </w:r>
      <w:bookmarkEnd w:id="35"/>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36" w:name="_Toc346191059"/>
      <w:r w:rsidRPr="00CB408F">
        <w:rPr>
          <w:rFonts w:ascii="Times New Roman" w:hAnsi="Times New Roman" w:cs="Times New Roman"/>
          <w:b/>
          <w:color w:val="auto"/>
          <w:sz w:val="24"/>
          <w:szCs w:val="24"/>
        </w:rPr>
        <w:t>Ogólne zasady wykonania robót</w:t>
      </w:r>
      <w:bookmarkEnd w:id="36"/>
    </w:p>
    <w:p w:rsidR="000B797D" w:rsidRPr="00CB408F" w:rsidRDefault="000B797D" w:rsidP="000B797D">
      <w:pPr>
        <w:numPr>
          <w:ilvl w:val="12"/>
          <w:numId w:val="0"/>
        </w:numPr>
        <w:jc w:val="both"/>
        <w:rPr>
          <w:rFonts w:ascii="Times New Roman" w:hAnsi="Times New Roman"/>
          <w:sz w:val="24"/>
          <w:szCs w:val="24"/>
        </w:rPr>
      </w:pPr>
      <w:r w:rsidRPr="00CB408F">
        <w:rPr>
          <w:rFonts w:ascii="Times New Roman" w:hAnsi="Times New Roman"/>
          <w:sz w:val="24"/>
          <w:szCs w:val="24"/>
        </w:rPr>
        <w:t>Ogólne zasady wykonania robót podano w SST D-M-00.00.00 „Wymagania ogólne”.</w:t>
      </w:r>
    </w:p>
    <w:p w:rsidR="000B797D" w:rsidRPr="00CB408F" w:rsidRDefault="000B797D" w:rsidP="000B797D">
      <w:pPr>
        <w:numPr>
          <w:ilvl w:val="12"/>
          <w:numId w:val="0"/>
        </w:numPr>
        <w:jc w:val="both"/>
        <w:rPr>
          <w:rFonts w:ascii="Times New Roman" w:hAnsi="Times New Roman"/>
          <w:sz w:val="24"/>
          <w:szCs w:val="24"/>
        </w:rPr>
      </w:pPr>
      <w:r w:rsidRPr="00CB408F">
        <w:rPr>
          <w:rFonts w:ascii="Times New Roman" w:hAnsi="Times New Roman"/>
          <w:sz w:val="24"/>
          <w:szCs w:val="24"/>
        </w:rPr>
        <w:t>Warstwa z mieszanki kruszywa niezwiązanego nie może być wykonywana wtedy, gdy podłoże jest zamarznięte. Nie należy rozpoczynać wbudowywania mieszanki z kruszywa niezwiązanego, jeżeli prognozy meteorologiczne wskazują na możliwy spadek temperatury poniżej 0</w:t>
      </w:r>
      <w:r w:rsidRPr="00CB408F">
        <w:rPr>
          <w:rFonts w:ascii="Times New Roman" w:hAnsi="Times New Roman"/>
          <w:sz w:val="24"/>
          <w:szCs w:val="24"/>
          <w:vertAlign w:val="superscript"/>
        </w:rPr>
        <w:t>o</w:t>
      </w:r>
      <w:r w:rsidRPr="00CB408F">
        <w:rPr>
          <w:rFonts w:ascii="Times New Roman" w:hAnsi="Times New Roman"/>
          <w:sz w:val="24"/>
          <w:szCs w:val="24"/>
        </w:rPr>
        <w:t>C w czasie układania.</w:t>
      </w: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37" w:name="_Toc346191060"/>
      <w:r w:rsidRPr="00CB408F">
        <w:rPr>
          <w:rFonts w:ascii="Times New Roman" w:hAnsi="Times New Roman" w:cs="Times New Roman"/>
          <w:b/>
          <w:color w:val="auto"/>
          <w:sz w:val="24"/>
          <w:szCs w:val="24"/>
        </w:rPr>
        <w:t>Przygotowanie podłoża</w:t>
      </w:r>
      <w:bookmarkEnd w:id="37"/>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Podłoże warstwy z mieszanki niezwiązanej powinno być przygotowane zgodnie z wymaganiami według odpowiedniej specyfikacji asortymentowej dla zaprojektowanego układu warstw.</w:t>
      </w: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38" w:name="_Toc346191061"/>
      <w:r w:rsidRPr="00CB408F">
        <w:rPr>
          <w:rStyle w:val="Nagwek5Znak"/>
          <w:rFonts w:ascii="Times New Roman" w:hAnsi="Times New Roman" w:cs="Times New Roman"/>
          <w:b/>
          <w:color w:val="auto"/>
          <w:sz w:val="24"/>
          <w:szCs w:val="24"/>
        </w:rPr>
        <w:t>Dostawa mieszanki niezwiązanej</w:t>
      </w:r>
      <w:bookmarkEnd w:id="38"/>
      <w:r w:rsidRPr="00CB408F">
        <w:rPr>
          <w:rFonts w:ascii="Times New Roman" w:hAnsi="Times New Roman" w:cs="Times New Roman"/>
          <w:b/>
          <w:color w:val="auto"/>
          <w:sz w:val="24"/>
          <w:szCs w:val="24"/>
        </w:rPr>
        <w:t xml:space="preserve"> </w:t>
      </w:r>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Do każdej partii dostarczonej mieszanki niezwiązanej, powinien być dołączony dokument ze znakiem budowlanym B oraz deklaracja właściwości użytkowych wyrobu.</w:t>
      </w: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39" w:name="_Toc346191062"/>
      <w:r w:rsidRPr="00CB408F">
        <w:rPr>
          <w:rFonts w:ascii="Times New Roman" w:hAnsi="Times New Roman" w:cs="Times New Roman"/>
          <w:b/>
          <w:color w:val="auto"/>
          <w:sz w:val="24"/>
          <w:szCs w:val="24"/>
        </w:rPr>
        <w:t>Układanie mieszanki niezwiązanej</w:t>
      </w:r>
      <w:bookmarkEnd w:id="39"/>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Mieszanka niezwiązane przed zagęszczaniem powinna być nawilżona optymalnie w całym przekroju.</w:t>
      </w:r>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40" w:name="_Toc346191063"/>
      <w:r w:rsidRPr="00CB408F">
        <w:rPr>
          <w:rFonts w:ascii="Times New Roman" w:hAnsi="Times New Roman" w:cs="Times New Roman"/>
          <w:b/>
          <w:color w:val="auto"/>
          <w:sz w:val="24"/>
          <w:szCs w:val="24"/>
        </w:rPr>
        <w:lastRenderedPageBreak/>
        <w:t>Grubość warstwy z mieszanki niezwiązanej</w:t>
      </w:r>
      <w:bookmarkEnd w:id="40"/>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Grubość zagęszczanej warstwy z mieszanki niezwiązanej nie może być większa niż 20cm.</w:t>
      </w:r>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 xml:space="preserve">Jeżeli nawierzchnia składać się będzie z kilku warstw to każda warstwa musi odpowiadać wymaganiom i powinna być wyprofilowana i zagęszczona zgodnie z dokumentacją. </w:t>
      </w:r>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Wszelkie odstępstwa od podanych powyższych wymagań podlegają uzgodnieniu z inżynierem i po ich wykonaniu muszą być zgodne z wymogami  SST.</w:t>
      </w:r>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41" w:name="_Toc346191064"/>
      <w:r w:rsidRPr="00CB408F">
        <w:rPr>
          <w:rFonts w:ascii="Times New Roman" w:hAnsi="Times New Roman" w:cs="Times New Roman"/>
          <w:b/>
          <w:color w:val="auto"/>
          <w:sz w:val="24"/>
          <w:szCs w:val="24"/>
        </w:rPr>
        <w:t>Zagęszczanie</w:t>
      </w:r>
      <w:bookmarkEnd w:id="41"/>
    </w:p>
    <w:p w:rsidR="000B797D" w:rsidRPr="00CB408F" w:rsidRDefault="000B797D" w:rsidP="000B797D">
      <w:pPr>
        <w:rPr>
          <w:rFonts w:ascii="Times New Roman" w:hAnsi="Times New Roman"/>
          <w:sz w:val="24"/>
          <w:szCs w:val="24"/>
        </w:rPr>
      </w:pPr>
      <w:r w:rsidRPr="00CB408F">
        <w:rPr>
          <w:rFonts w:ascii="Times New Roman" w:hAnsi="Times New Roman"/>
          <w:sz w:val="24"/>
          <w:szCs w:val="24"/>
        </w:rPr>
        <w:t>Zagęszczanie warstwy z mieszanki kruszywa należy prowadzić przy użyciu sprzętu gwarantującego uzyskanie wymaganych parametrów projektowych.</w:t>
      </w:r>
    </w:p>
    <w:p w:rsidR="000B797D" w:rsidRPr="00CB408F" w:rsidRDefault="000B797D" w:rsidP="00AC327D">
      <w:pPr>
        <w:pStyle w:val="Tekstpodstawowywcity2"/>
        <w:spacing w:line="276" w:lineRule="auto"/>
        <w:ind w:left="0"/>
        <w:jc w:val="both"/>
        <w:rPr>
          <w:rFonts w:ascii="Times New Roman" w:hAnsi="Times New Roman"/>
          <w:sz w:val="24"/>
          <w:szCs w:val="24"/>
        </w:rPr>
      </w:pPr>
      <w:r w:rsidRPr="00CB408F">
        <w:rPr>
          <w:rFonts w:ascii="Times New Roman" w:hAnsi="Times New Roman"/>
          <w:sz w:val="24"/>
          <w:szCs w:val="24"/>
        </w:rPr>
        <w:t>Kontrolę zagęszczenia i nośności warstwy z mieszanki niezwiązanej należy oprzeć na metodzie obciążeń płytowych.</w:t>
      </w:r>
    </w:p>
    <w:p w:rsidR="000B797D" w:rsidRPr="00CB408F" w:rsidRDefault="000B797D" w:rsidP="000B797D">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szCs w:val="24"/>
        </w:rPr>
      </w:pPr>
      <w:r w:rsidRPr="00CB408F">
        <w:rPr>
          <w:rFonts w:ascii="Times New Roman" w:hAnsi="Times New Roman"/>
          <w:sz w:val="24"/>
          <w:szCs w:val="24"/>
        </w:rPr>
        <w:t>Dla kontroli modułów E i wskaźnika odkształcenia I</w:t>
      </w:r>
      <w:r w:rsidRPr="00CB408F">
        <w:rPr>
          <w:rFonts w:ascii="Times New Roman" w:hAnsi="Times New Roman"/>
          <w:sz w:val="24"/>
          <w:szCs w:val="24"/>
          <w:vertAlign w:val="subscript"/>
        </w:rPr>
        <w:t>0</w:t>
      </w:r>
      <w:r w:rsidRPr="00CB408F">
        <w:rPr>
          <w:rFonts w:ascii="Times New Roman" w:hAnsi="Times New Roman"/>
          <w:sz w:val="24"/>
          <w:szCs w:val="24"/>
        </w:rPr>
        <w:t xml:space="preserve"> warstwy z mieszanki niezwiązanej należy stosować metodę obciążeń płytowych wg załącznika B do normy PN-S-02205 (w zakresie przyrostu obciążenia jednostkowego od 0,25 </w:t>
      </w:r>
      <w:proofErr w:type="spellStart"/>
      <w:r w:rsidRPr="00CB408F">
        <w:rPr>
          <w:rFonts w:ascii="Times New Roman" w:hAnsi="Times New Roman"/>
          <w:sz w:val="24"/>
          <w:szCs w:val="24"/>
        </w:rPr>
        <w:t>MPa</w:t>
      </w:r>
      <w:proofErr w:type="spellEnd"/>
      <w:r w:rsidRPr="00CB408F">
        <w:rPr>
          <w:rFonts w:ascii="Times New Roman" w:hAnsi="Times New Roman"/>
          <w:sz w:val="24"/>
          <w:szCs w:val="24"/>
        </w:rPr>
        <w:t xml:space="preserve"> do 0,35MPa, maksymalne obciążenie przy oznaczaniu E</w:t>
      </w:r>
      <w:r w:rsidRPr="00CB408F">
        <w:rPr>
          <w:rFonts w:ascii="Times New Roman" w:hAnsi="Times New Roman"/>
          <w:sz w:val="24"/>
          <w:szCs w:val="24"/>
          <w:vertAlign w:val="subscript"/>
        </w:rPr>
        <w:t>1</w:t>
      </w:r>
      <w:r w:rsidRPr="00CB408F">
        <w:rPr>
          <w:rFonts w:ascii="Times New Roman" w:hAnsi="Times New Roman"/>
          <w:sz w:val="24"/>
          <w:szCs w:val="24"/>
        </w:rPr>
        <w:t xml:space="preserve"> do 0,45MPa) albo inne metody zaakceptowane przez inżyniera.</w:t>
      </w:r>
    </w:p>
    <w:p w:rsidR="000B797D" w:rsidRPr="00CB408F" w:rsidRDefault="000B797D" w:rsidP="000B797D">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szCs w:val="24"/>
        </w:rPr>
      </w:pPr>
      <w:r w:rsidRPr="00CB408F">
        <w:rPr>
          <w:rFonts w:ascii="Times New Roman" w:hAnsi="Times New Roman"/>
          <w:sz w:val="24"/>
          <w:szCs w:val="24"/>
        </w:rPr>
        <w:t>Do obliczenia modułów E należy stosować następujący wzór:</w:t>
      </w:r>
    </w:p>
    <w:p w:rsidR="000B797D" w:rsidRPr="00CB408F" w:rsidRDefault="000B797D" w:rsidP="000B797D">
      <w:pPr>
        <w:pStyle w:val="Standardowytekst"/>
        <w:numPr>
          <w:ilvl w:val="12"/>
          <w:numId w:val="0"/>
        </w:numPr>
        <w:tabs>
          <w:tab w:val="left" w:pos="1440"/>
        </w:tabs>
        <w:ind w:left="810"/>
        <w:rPr>
          <w:sz w:val="24"/>
          <w:szCs w:val="24"/>
        </w:rPr>
      </w:pPr>
      <w:r w:rsidRPr="00CB408F">
        <w:rPr>
          <w:sz w:val="24"/>
          <w:szCs w:val="24"/>
        </w:rPr>
        <w:t>E</w:t>
      </w:r>
      <w:r w:rsidRPr="00CB408F">
        <w:rPr>
          <w:sz w:val="24"/>
          <w:szCs w:val="24"/>
          <w:vertAlign w:val="subscript"/>
        </w:rPr>
        <w:t>1,2</w:t>
      </w:r>
      <w:r w:rsidRPr="00CB408F">
        <w:rPr>
          <w:sz w:val="24"/>
          <w:szCs w:val="24"/>
        </w:rPr>
        <w:t xml:space="preserve"> = </w:t>
      </w:r>
      <w:r w:rsidRPr="00CB408F">
        <w:rPr>
          <w:position w:val="-24"/>
          <w:sz w:val="24"/>
          <w:szCs w:val="24"/>
        </w:rPr>
        <w:object w:dxaOrig="85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30.55pt" o:ole="" fillcolor="window">
            <v:imagedata r:id="rId12" o:title=""/>
          </v:shape>
          <o:OLEObject Type="Embed" ProgID="Equation.3" ShapeID="_x0000_i1025" DrawAspect="Content" ObjectID="_1620580745" r:id="rId13"/>
        </w:object>
      </w:r>
      <w:r w:rsidRPr="00CB408F">
        <w:rPr>
          <w:sz w:val="24"/>
          <w:szCs w:val="24"/>
        </w:rPr>
        <w:t>D</w:t>
      </w:r>
    </w:p>
    <w:p w:rsidR="000B797D" w:rsidRPr="00CB408F" w:rsidRDefault="000B797D" w:rsidP="000B797D">
      <w:pPr>
        <w:pStyle w:val="Standardowytekst"/>
        <w:numPr>
          <w:ilvl w:val="12"/>
          <w:numId w:val="0"/>
        </w:numPr>
        <w:tabs>
          <w:tab w:val="left" w:pos="1440"/>
        </w:tabs>
        <w:rPr>
          <w:sz w:val="24"/>
          <w:szCs w:val="24"/>
        </w:rPr>
      </w:pPr>
    </w:p>
    <w:p w:rsidR="000B797D" w:rsidRPr="00CB408F" w:rsidRDefault="000B797D" w:rsidP="000B797D">
      <w:pPr>
        <w:pStyle w:val="Standardowytekst"/>
        <w:numPr>
          <w:ilvl w:val="12"/>
          <w:numId w:val="0"/>
        </w:numPr>
        <w:tabs>
          <w:tab w:val="left" w:pos="1440"/>
        </w:tabs>
        <w:ind w:left="810"/>
        <w:rPr>
          <w:sz w:val="24"/>
          <w:szCs w:val="24"/>
        </w:rPr>
      </w:pPr>
      <w:r w:rsidRPr="00CB408F">
        <w:rPr>
          <w:sz w:val="24"/>
          <w:szCs w:val="24"/>
        </w:rPr>
        <w:sym w:font="Symbol" w:char="F044"/>
      </w:r>
      <w:r w:rsidRPr="00CB408F">
        <w:rPr>
          <w:sz w:val="24"/>
          <w:szCs w:val="24"/>
        </w:rPr>
        <w:t>p – różnica nacisków z zakresu 0.25 – 0.35 [</w:t>
      </w:r>
      <w:proofErr w:type="spellStart"/>
      <w:r w:rsidRPr="00CB408F">
        <w:rPr>
          <w:sz w:val="24"/>
          <w:szCs w:val="24"/>
        </w:rPr>
        <w:t>MPa</w:t>
      </w:r>
      <w:proofErr w:type="spellEnd"/>
      <w:r w:rsidRPr="00CB408F">
        <w:rPr>
          <w:sz w:val="24"/>
          <w:szCs w:val="24"/>
        </w:rPr>
        <w:t>]</w:t>
      </w:r>
    </w:p>
    <w:p w:rsidR="000B797D" w:rsidRPr="00CB408F" w:rsidRDefault="000B797D" w:rsidP="000B797D">
      <w:pPr>
        <w:pStyle w:val="Standardowytekst"/>
        <w:numPr>
          <w:ilvl w:val="12"/>
          <w:numId w:val="0"/>
        </w:numPr>
        <w:tabs>
          <w:tab w:val="left" w:pos="1440"/>
        </w:tabs>
        <w:ind w:left="810"/>
        <w:rPr>
          <w:sz w:val="24"/>
          <w:szCs w:val="24"/>
        </w:rPr>
      </w:pPr>
      <w:r w:rsidRPr="00CB408F">
        <w:rPr>
          <w:sz w:val="24"/>
          <w:szCs w:val="24"/>
        </w:rPr>
        <w:sym w:font="Symbol" w:char="F044"/>
      </w:r>
      <w:r w:rsidRPr="00CB408F">
        <w:rPr>
          <w:sz w:val="24"/>
          <w:szCs w:val="24"/>
        </w:rPr>
        <w:t xml:space="preserve">s – przyrost osiadania odpowiadający </w:t>
      </w:r>
      <w:r w:rsidRPr="00CB408F">
        <w:rPr>
          <w:sz w:val="24"/>
          <w:szCs w:val="24"/>
        </w:rPr>
        <w:sym w:font="Symbol" w:char="F044"/>
      </w:r>
      <w:r w:rsidRPr="00CB408F">
        <w:rPr>
          <w:sz w:val="24"/>
          <w:szCs w:val="24"/>
        </w:rPr>
        <w:t>p [mm]</w:t>
      </w:r>
    </w:p>
    <w:p w:rsidR="000B797D" w:rsidRPr="00CB408F" w:rsidRDefault="000B797D" w:rsidP="000B797D">
      <w:pPr>
        <w:pStyle w:val="Standardowytekst"/>
        <w:numPr>
          <w:ilvl w:val="12"/>
          <w:numId w:val="0"/>
        </w:numPr>
        <w:tabs>
          <w:tab w:val="left" w:pos="1440"/>
        </w:tabs>
        <w:ind w:left="810"/>
        <w:rPr>
          <w:sz w:val="24"/>
          <w:szCs w:val="24"/>
        </w:rPr>
      </w:pPr>
      <w:r w:rsidRPr="00CB408F">
        <w:rPr>
          <w:sz w:val="24"/>
          <w:szCs w:val="24"/>
        </w:rPr>
        <w:t>D – średnica płyty [mm].</w:t>
      </w:r>
    </w:p>
    <w:p w:rsidR="000B797D" w:rsidRPr="00CB408F" w:rsidRDefault="000B797D" w:rsidP="000B797D">
      <w:pPr>
        <w:jc w:val="both"/>
        <w:rPr>
          <w:rFonts w:ascii="Times New Roman" w:hAnsi="Times New Roman"/>
          <w:sz w:val="24"/>
          <w:szCs w:val="24"/>
        </w:rPr>
      </w:pP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42" w:name="_Toc346191065"/>
      <w:r w:rsidRPr="00CB408F">
        <w:rPr>
          <w:rFonts w:ascii="Times New Roman" w:hAnsi="Times New Roman" w:cs="Times New Roman"/>
          <w:b/>
          <w:color w:val="auto"/>
          <w:sz w:val="24"/>
          <w:szCs w:val="24"/>
        </w:rPr>
        <w:t>Odcinek próbny</w:t>
      </w:r>
      <w:bookmarkEnd w:id="42"/>
    </w:p>
    <w:p w:rsidR="000B797D" w:rsidRPr="00CB408F" w:rsidRDefault="000B797D" w:rsidP="000B797D">
      <w:pPr>
        <w:jc w:val="both"/>
        <w:rPr>
          <w:rFonts w:ascii="Times New Roman" w:hAnsi="Times New Roman"/>
          <w:color w:val="000000"/>
          <w:sz w:val="24"/>
          <w:szCs w:val="24"/>
        </w:rPr>
      </w:pPr>
      <w:r w:rsidRPr="00CB408F">
        <w:rPr>
          <w:rFonts w:ascii="Times New Roman" w:hAnsi="Times New Roman"/>
          <w:sz w:val="24"/>
          <w:szCs w:val="24"/>
        </w:rPr>
        <w:t xml:space="preserve">Na życzenie Inżyniera Wykonawca jest zobowiązany </w:t>
      </w:r>
      <w:r w:rsidRPr="00CB408F">
        <w:rPr>
          <w:rFonts w:ascii="Times New Roman" w:hAnsi="Times New Roman"/>
          <w:color w:val="000000"/>
          <w:sz w:val="24"/>
          <w:szCs w:val="24"/>
        </w:rPr>
        <w:t>do wykonania odcinka próbnego z materiałów i przy użyciu sprzętu przewidzianego do realizacji warstwy z mieszanki niezwiązanej. Odcinek próbny, jeżeli nie będzie wykonany w ciągu budowanego odcinka drogi i rozliczony w ramach zadania, powinien zostać wykonany odpłatnie, w uzgodnieniu z inżynierem.</w:t>
      </w:r>
    </w:p>
    <w:p w:rsidR="000B797D" w:rsidRPr="00CB408F" w:rsidRDefault="000B797D" w:rsidP="000B797D">
      <w:pPr>
        <w:jc w:val="both"/>
        <w:rPr>
          <w:rFonts w:ascii="Times New Roman" w:hAnsi="Times New Roman"/>
          <w:color w:val="000000"/>
          <w:sz w:val="24"/>
          <w:szCs w:val="24"/>
        </w:rPr>
      </w:pPr>
      <w:r w:rsidRPr="00CB408F">
        <w:rPr>
          <w:rFonts w:ascii="Times New Roman" w:hAnsi="Times New Roman"/>
          <w:color w:val="000000"/>
          <w:sz w:val="24"/>
          <w:szCs w:val="24"/>
        </w:rPr>
        <w:t>Wykonanie tego odcinka pozwoli stwierdzić czy użyte materiały i sprzęt  zapewniają uzyskanie  założonych w projekcie wymagań.</w:t>
      </w:r>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 xml:space="preserve">Wielkość odcinka w </w:t>
      </w:r>
      <w:r w:rsidR="00AC327D" w:rsidRPr="00CB408F">
        <w:rPr>
          <w:rFonts w:ascii="Times New Roman" w:hAnsi="Times New Roman"/>
          <w:sz w:val="24"/>
          <w:szCs w:val="24"/>
        </w:rPr>
        <w:t xml:space="preserve">powinna wynosić </w:t>
      </w:r>
      <w:r w:rsidR="001B75D0">
        <w:rPr>
          <w:rFonts w:ascii="Times New Roman" w:hAnsi="Times New Roman"/>
          <w:sz w:val="24"/>
          <w:szCs w:val="24"/>
        </w:rPr>
        <w:t>5</w:t>
      </w:r>
      <w:r w:rsidR="00AC327D" w:rsidRPr="00CB408F">
        <w:rPr>
          <w:rFonts w:ascii="Times New Roman" w:hAnsi="Times New Roman"/>
          <w:sz w:val="24"/>
          <w:szCs w:val="24"/>
        </w:rPr>
        <w:t xml:space="preserve">00 </w:t>
      </w:r>
      <w:r w:rsidRPr="00CB408F">
        <w:rPr>
          <w:rFonts w:ascii="Times New Roman" w:hAnsi="Times New Roman"/>
          <w:sz w:val="24"/>
          <w:szCs w:val="24"/>
        </w:rPr>
        <w:t>m</w:t>
      </w:r>
      <w:r w:rsidRPr="00CB408F">
        <w:rPr>
          <w:rFonts w:ascii="Times New Roman" w:hAnsi="Times New Roman"/>
          <w:sz w:val="24"/>
          <w:szCs w:val="24"/>
          <w:vertAlign w:val="superscript"/>
        </w:rPr>
        <w:t>2</w:t>
      </w:r>
      <w:r w:rsidRPr="00CB408F">
        <w:rPr>
          <w:rFonts w:ascii="Times New Roman" w:hAnsi="Times New Roman"/>
          <w:sz w:val="24"/>
          <w:szCs w:val="24"/>
        </w:rPr>
        <w:t>.</w:t>
      </w:r>
    </w:p>
    <w:p w:rsidR="000B797D" w:rsidRPr="00CB408F" w:rsidRDefault="000B797D" w:rsidP="000B797D">
      <w:pPr>
        <w:jc w:val="both"/>
        <w:rPr>
          <w:rFonts w:ascii="Times New Roman" w:hAnsi="Times New Roman"/>
          <w:color w:val="000000"/>
          <w:sz w:val="24"/>
          <w:szCs w:val="24"/>
        </w:rPr>
      </w:pPr>
      <w:r w:rsidRPr="00CB408F">
        <w:rPr>
          <w:rFonts w:ascii="Times New Roman" w:hAnsi="Times New Roman"/>
          <w:color w:val="000000"/>
          <w:sz w:val="24"/>
          <w:szCs w:val="24"/>
        </w:rPr>
        <w:t>Wykonawca może przystąpić do układania warstwy z mieszanki niezwiązanej po uzyskaniu akceptacji przez inżyniera.</w:t>
      </w:r>
    </w:p>
    <w:p w:rsidR="00C6468E" w:rsidRPr="00CB408F" w:rsidRDefault="00C6468E" w:rsidP="00C6468E">
      <w:pPr>
        <w:pStyle w:val="Nagwek5"/>
        <w:numPr>
          <w:ilvl w:val="1"/>
          <w:numId w:val="45"/>
        </w:numPr>
        <w:spacing w:before="120" w:after="120" w:line="240" w:lineRule="auto"/>
        <w:rPr>
          <w:rFonts w:ascii="Times New Roman" w:hAnsi="Times New Roman" w:cs="Times New Roman"/>
          <w:b/>
          <w:color w:val="auto"/>
          <w:sz w:val="24"/>
          <w:szCs w:val="24"/>
        </w:rPr>
      </w:pPr>
      <w:r w:rsidRPr="00CB408F">
        <w:rPr>
          <w:rFonts w:ascii="Times New Roman" w:hAnsi="Times New Roman"/>
          <w:b/>
          <w:color w:val="auto"/>
          <w:sz w:val="24"/>
          <w:szCs w:val="24"/>
        </w:rPr>
        <w:lastRenderedPageBreak/>
        <w:t>Wykonanie robót związanych z podbudową pomocniczą z kruszywa niezwiązanego ulepszonego cementem</w:t>
      </w:r>
    </w:p>
    <w:p w:rsidR="00C6468E" w:rsidRPr="00CB408F" w:rsidRDefault="00C6468E" w:rsidP="00AC327D">
      <w:pPr>
        <w:spacing w:after="0" w:line="240" w:lineRule="auto"/>
        <w:jc w:val="both"/>
        <w:rPr>
          <w:rFonts w:ascii="Times New Roman" w:hAnsi="Times New Roman"/>
          <w:color w:val="000000"/>
          <w:sz w:val="24"/>
          <w:szCs w:val="24"/>
        </w:rPr>
      </w:pPr>
      <w:r w:rsidRPr="00CB408F">
        <w:rPr>
          <w:rFonts w:ascii="Times New Roman" w:hAnsi="Times New Roman"/>
          <w:color w:val="000000"/>
          <w:sz w:val="24"/>
          <w:szCs w:val="24"/>
        </w:rPr>
        <w:t>Do każdej partii dostarczonej mieszanki niezwiązanej i cementu powinien być dołączony dokument ze znakiem budowlanym B oraz deklaracja właściwości użytkowych wyrobu.</w:t>
      </w:r>
    </w:p>
    <w:p w:rsidR="00C6468E" w:rsidRPr="00CB408F" w:rsidRDefault="00C6468E" w:rsidP="00AC327D">
      <w:pPr>
        <w:pStyle w:val="Tekstpodstawowy"/>
        <w:tabs>
          <w:tab w:val="left" w:pos="0"/>
        </w:tabs>
        <w:spacing w:line="276" w:lineRule="auto"/>
        <w:ind w:right="20"/>
        <w:rPr>
          <w:rFonts w:eastAsia="Calibri"/>
          <w:color w:val="000000"/>
          <w:szCs w:val="24"/>
          <w:lang w:eastAsia="en-US"/>
        </w:rPr>
      </w:pPr>
      <w:r w:rsidRPr="00CB408F">
        <w:rPr>
          <w:rFonts w:eastAsia="Calibri"/>
          <w:color w:val="000000"/>
          <w:szCs w:val="24"/>
          <w:lang w:eastAsia="en-US"/>
        </w:rPr>
        <w:t>Mieszanka niezwiązana po rozsypaniu cementu i wymieszaniu przed zagęszczaniem powinna być nawilżona optymalnie w całym przekroju. Cement należy dodawać na wbudowaną warstwę kruszywa przy użyciu specjalistycznego sprzętu z możliwością regulacji wydatku spoiwa w ilości ustalonej w recepcie laboratoryjnej (zakładana ilość cementu 1,5%-2%). Kruszywo powinno być wymieszane z cementem w sposób zapewniający jednorodność na określoną głębokość, gwarantującą uzyskanie projektowanej grubości warstwy po zagęszczeniu. Grubość zagęszczanej warstwy z mieszanki niezwiązanej nie może być większa niż 15cm w przypadku podbudowy pomocniczej.</w:t>
      </w:r>
    </w:p>
    <w:p w:rsidR="00C6468E" w:rsidRPr="00CB408F" w:rsidRDefault="00C6468E" w:rsidP="00AC327D">
      <w:pPr>
        <w:spacing w:after="0" w:line="240" w:lineRule="auto"/>
        <w:rPr>
          <w:rFonts w:ascii="Times New Roman" w:hAnsi="Times New Roman"/>
          <w:color w:val="000000"/>
          <w:sz w:val="24"/>
          <w:szCs w:val="24"/>
        </w:rPr>
      </w:pPr>
      <w:r w:rsidRPr="00CB408F">
        <w:rPr>
          <w:rFonts w:ascii="Times New Roman" w:hAnsi="Times New Roman"/>
          <w:color w:val="000000"/>
          <w:sz w:val="24"/>
          <w:szCs w:val="24"/>
        </w:rPr>
        <w:t>Zagęszczanie warstwy z mieszanki kruszywa ulepszonego cementem należy prowadzić przy użyciu sprzętu gwarantującego uzyskanie wymaganych parametrów projektowych.</w:t>
      </w:r>
    </w:p>
    <w:p w:rsidR="00C6468E" w:rsidRPr="00CB408F" w:rsidRDefault="00C6468E" w:rsidP="00AC327D">
      <w:pPr>
        <w:jc w:val="both"/>
        <w:rPr>
          <w:rFonts w:ascii="Times New Roman" w:hAnsi="Times New Roman"/>
          <w:color w:val="000000"/>
          <w:sz w:val="24"/>
          <w:szCs w:val="24"/>
        </w:rPr>
      </w:pPr>
      <w:r w:rsidRPr="00CB408F">
        <w:rPr>
          <w:rFonts w:ascii="Times New Roman" w:hAnsi="Times New Roman"/>
          <w:color w:val="000000"/>
          <w:sz w:val="24"/>
          <w:szCs w:val="24"/>
        </w:rPr>
        <w:t xml:space="preserve">Kontrolę zagęszczenia i nośności warstwy z mieszanki niezwiązanej należy oprzeć na metodzie obciążeń płytowych. Warstwa podbudowy pomocniczej z kruszywa ulepszonego cementem stanowi podłoże pod konstrukcję, na </w:t>
      </w:r>
      <w:r w:rsidR="00AC327D" w:rsidRPr="00CB408F">
        <w:rPr>
          <w:rFonts w:ascii="Times New Roman" w:hAnsi="Times New Roman"/>
          <w:color w:val="000000"/>
          <w:sz w:val="24"/>
          <w:szCs w:val="24"/>
        </w:rPr>
        <w:t>którym wymaganym parametrem</w:t>
      </w:r>
      <w:r w:rsidRPr="00CB408F">
        <w:rPr>
          <w:rFonts w:ascii="Times New Roman" w:hAnsi="Times New Roman"/>
          <w:color w:val="000000"/>
          <w:sz w:val="24"/>
          <w:szCs w:val="24"/>
        </w:rPr>
        <w:t xml:space="preserve"> </w:t>
      </w:r>
      <w:r w:rsidR="00AC327D" w:rsidRPr="00CB408F">
        <w:rPr>
          <w:rFonts w:ascii="Times New Roman" w:hAnsi="Times New Roman"/>
          <w:color w:val="000000"/>
          <w:sz w:val="24"/>
          <w:szCs w:val="24"/>
        </w:rPr>
        <w:t xml:space="preserve">jest moduł </w:t>
      </w:r>
      <w:r w:rsidRPr="00CB408F">
        <w:rPr>
          <w:rFonts w:ascii="Times New Roman" w:hAnsi="Times New Roman"/>
          <w:color w:val="000000"/>
          <w:sz w:val="24"/>
          <w:szCs w:val="24"/>
        </w:rPr>
        <w:t xml:space="preserve">E2 oraz stosunek modułów odkształcenia </w:t>
      </w:r>
      <w:proofErr w:type="spellStart"/>
      <w:r w:rsidRPr="00CB408F">
        <w:rPr>
          <w:rFonts w:ascii="Times New Roman" w:hAnsi="Times New Roman"/>
          <w:color w:val="000000"/>
          <w:sz w:val="24"/>
          <w:szCs w:val="24"/>
        </w:rPr>
        <w:t>Io</w:t>
      </w:r>
      <w:proofErr w:type="spellEnd"/>
      <w:r w:rsidR="00AC327D" w:rsidRPr="00CB408F">
        <w:rPr>
          <w:rFonts w:ascii="Times New Roman" w:hAnsi="Times New Roman"/>
          <w:color w:val="000000"/>
          <w:sz w:val="24"/>
          <w:szCs w:val="24"/>
        </w:rPr>
        <w:t>.</w:t>
      </w: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43" w:name="_Toc346191066"/>
      <w:r w:rsidRPr="00CB408F">
        <w:rPr>
          <w:rFonts w:ascii="Times New Roman" w:hAnsi="Times New Roman" w:cs="Times New Roman"/>
          <w:b/>
          <w:color w:val="auto"/>
          <w:sz w:val="24"/>
          <w:szCs w:val="24"/>
        </w:rPr>
        <w:t>Utrzymanie warstwy z mieszanki niezwiązanej</w:t>
      </w:r>
      <w:bookmarkEnd w:id="43"/>
    </w:p>
    <w:p w:rsidR="000B797D" w:rsidRPr="00CB408F" w:rsidRDefault="000B797D" w:rsidP="000B797D">
      <w:pPr>
        <w:jc w:val="both"/>
        <w:rPr>
          <w:rFonts w:ascii="Times New Roman" w:hAnsi="Times New Roman"/>
          <w:color w:val="000000"/>
          <w:sz w:val="24"/>
          <w:szCs w:val="24"/>
        </w:rPr>
      </w:pPr>
      <w:r w:rsidRPr="00CB408F">
        <w:rPr>
          <w:rFonts w:ascii="Times New Roman" w:hAnsi="Times New Roman"/>
          <w:color w:val="000000"/>
          <w:sz w:val="24"/>
          <w:szCs w:val="24"/>
        </w:rPr>
        <w:t xml:space="preserve">Do chwili położenia następnej warstwy wykonawca ponosi odpowiedzialność za jej stan. </w:t>
      </w:r>
    </w:p>
    <w:p w:rsidR="000B797D" w:rsidRPr="00CB408F" w:rsidRDefault="000B797D" w:rsidP="000B797D">
      <w:pPr>
        <w:pStyle w:val="Nagwek1"/>
        <w:keepLines/>
        <w:numPr>
          <w:ilvl w:val="0"/>
          <w:numId w:val="45"/>
        </w:numPr>
        <w:spacing w:after="120" w:line="240" w:lineRule="auto"/>
        <w:rPr>
          <w:rFonts w:ascii="Times New Roman" w:hAnsi="Times New Roman" w:cs="Times New Roman"/>
          <w:sz w:val="24"/>
          <w:szCs w:val="24"/>
        </w:rPr>
      </w:pPr>
      <w:bookmarkStart w:id="44" w:name="_Toc346191067"/>
      <w:r w:rsidRPr="00CB408F">
        <w:rPr>
          <w:rFonts w:ascii="Times New Roman" w:hAnsi="Times New Roman" w:cs="Times New Roman"/>
          <w:sz w:val="24"/>
          <w:szCs w:val="24"/>
        </w:rPr>
        <w:t>KONTROLA JAKOSCI ROBÓT</w:t>
      </w:r>
      <w:bookmarkEnd w:id="33"/>
      <w:bookmarkEnd w:id="44"/>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45" w:name="_Toc346191068"/>
      <w:r w:rsidRPr="00CB408F">
        <w:rPr>
          <w:rFonts w:ascii="Times New Roman" w:hAnsi="Times New Roman" w:cs="Times New Roman"/>
          <w:b/>
          <w:color w:val="auto"/>
          <w:sz w:val="24"/>
          <w:szCs w:val="24"/>
        </w:rPr>
        <w:t>Ogólne zasady kontroli jakości robót</w:t>
      </w:r>
      <w:bookmarkEnd w:id="45"/>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Ogólne zasady kontroli jakości robót podano w SST D-M-00.00.00 „Wymagania ogólne”. Przed przystąpieniem do robót Wykonawca powinien sprawdzić dane w dokumentach przewozowych mieszanki zgodnie z p. 5.3.</w:t>
      </w: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46" w:name="_Toc346191069"/>
      <w:r w:rsidRPr="00CB408F">
        <w:rPr>
          <w:rFonts w:ascii="Times New Roman" w:hAnsi="Times New Roman" w:cs="Times New Roman"/>
          <w:b/>
          <w:color w:val="auto"/>
          <w:sz w:val="24"/>
          <w:szCs w:val="24"/>
        </w:rPr>
        <w:t>Badania przed przystąpieniem do robót</w:t>
      </w:r>
      <w:bookmarkEnd w:id="46"/>
    </w:p>
    <w:p w:rsidR="00AC327D" w:rsidRPr="00CB408F" w:rsidRDefault="000B797D" w:rsidP="000B797D">
      <w:pPr>
        <w:jc w:val="both"/>
        <w:rPr>
          <w:rFonts w:ascii="Times New Roman" w:hAnsi="Times New Roman"/>
          <w:sz w:val="24"/>
          <w:szCs w:val="24"/>
        </w:rPr>
      </w:pPr>
      <w:r w:rsidRPr="00CB408F">
        <w:rPr>
          <w:rFonts w:ascii="Times New Roman" w:hAnsi="Times New Roman"/>
          <w:color w:val="000000"/>
          <w:sz w:val="24"/>
          <w:szCs w:val="24"/>
        </w:rPr>
        <w:t>Dla wszystkich materiałów, które będą użyte do wykonania warstwy z mieszanki niezwiązanej, wykonawca musi przedstawić inżynierowi, inżynierowi budowy do akceptacji  wszystkie niezbędne dokumenty wymagane przepisami. Inżynier budowy może zażądać przedstawienia poszczególnych materiałów do akceptacji. Koszty badań zleconych przez Nadzór pokrywa Inżynier Budowy. Akceptacja materiałów powinna nastąpić w terminie nie dłużs</w:t>
      </w:r>
      <w:r w:rsidRPr="00CB408F">
        <w:rPr>
          <w:rFonts w:ascii="Times New Roman" w:hAnsi="Times New Roman"/>
          <w:sz w:val="24"/>
          <w:szCs w:val="24"/>
        </w:rPr>
        <w:t>zym niż 1 miesiąc (w przypadku przeprowadzenia badań przez nadzór).</w:t>
      </w:r>
      <w:r w:rsidRPr="00CB408F" w:rsidDel="0064733E">
        <w:rPr>
          <w:rFonts w:ascii="Times New Roman" w:hAnsi="Times New Roman"/>
          <w:sz w:val="24"/>
          <w:szCs w:val="24"/>
        </w:rPr>
        <w:t xml:space="preserve"> </w:t>
      </w:r>
      <w:r w:rsidRPr="00CB408F">
        <w:rPr>
          <w:rFonts w:ascii="Times New Roman" w:hAnsi="Times New Roman"/>
          <w:sz w:val="24"/>
          <w:szCs w:val="24"/>
        </w:rPr>
        <w:t>W wypadku oparcia się na przedstawionych  przez wykonawcę  dokumentach wymaganych przepisami czas zatwierdzenia winien wynosić  2 tygodnie.</w:t>
      </w: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47" w:name="_Toc346191070"/>
      <w:r w:rsidRPr="00CB408F">
        <w:rPr>
          <w:rFonts w:ascii="Times New Roman" w:hAnsi="Times New Roman" w:cs="Times New Roman"/>
          <w:b/>
          <w:color w:val="auto"/>
          <w:sz w:val="24"/>
          <w:szCs w:val="24"/>
        </w:rPr>
        <w:t>Badania w czasie robót</w:t>
      </w:r>
      <w:bookmarkEnd w:id="47"/>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48" w:name="_Toc346191071"/>
      <w:r w:rsidRPr="00CB408F">
        <w:rPr>
          <w:rFonts w:ascii="Times New Roman" w:hAnsi="Times New Roman" w:cs="Times New Roman"/>
          <w:b/>
          <w:color w:val="auto"/>
          <w:sz w:val="24"/>
          <w:szCs w:val="24"/>
        </w:rPr>
        <w:t>Badania uziarnienia i wilgotności</w:t>
      </w:r>
      <w:bookmarkEnd w:id="48"/>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Dla kategorii ruchu KR1÷4 pobieranie próbek mieszanki niezwiązanej winno się odbywać zgodnie z normą  PN-EN 932-1 z hałd składowanego kruszywa (mieszanki niezwiązanej) lub z samochodu dostarczającego mieszankę niezwiązaną do wbudowania, jeżeli mieszanie jest wykonywane przy zastosowaniu mieszalnika na budowie.</w:t>
      </w:r>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lastRenderedPageBreak/>
        <w:t>Dla kategorii ruchu KR 5÷7 pobieranie próbek do badania uziarnienia powinno odbywać się w trzech różnych miejscach po szerokości i długości działki dziennej przed jej zagęszczeniem. Miejsca poboru prób powinny być ustalane wspólnie przez inżyniera i wykonawcę  na planie wykonanego odcinka.</w:t>
      </w:r>
    </w:p>
    <w:p w:rsidR="00D95A95" w:rsidRPr="00CB408F" w:rsidRDefault="00D95A95" w:rsidP="00D95A95">
      <w:pPr>
        <w:pStyle w:val="Tekstpodstawowy3"/>
        <w:shd w:val="clear" w:color="auto" w:fill="auto"/>
        <w:spacing w:after="60" w:line="240" w:lineRule="auto"/>
        <w:ind w:left="79" w:right="62" w:firstLine="0"/>
        <w:rPr>
          <w:sz w:val="24"/>
          <w:szCs w:val="24"/>
        </w:rPr>
      </w:pPr>
      <w:r w:rsidRPr="00CB408F">
        <w:rPr>
          <w:sz w:val="24"/>
          <w:szCs w:val="24"/>
        </w:rPr>
        <w:t xml:space="preserve">Wilgotność mieszanki powinna odpowiadać wilgotności optymalnej, określonej według próby </w:t>
      </w:r>
      <w:proofErr w:type="spellStart"/>
      <w:r w:rsidRPr="00CB408F">
        <w:rPr>
          <w:sz w:val="24"/>
          <w:szCs w:val="24"/>
        </w:rPr>
        <w:t>Proctora</w:t>
      </w:r>
      <w:proofErr w:type="spellEnd"/>
      <w:r w:rsidRPr="00CB408F">
        <w:rPr>
          <w:sz w:val="24"/>
          <w:szCs w:val="24"/>
        </w:rPr>
        <w:t>, zgodnie z PN-EN 13286-2 z tolerancją +10% -20% jej wartości.</w:t>
      </w:r>
    </w:p>
    <w:p w:rsidR="00D95A95" w:rsidRPr="00CB408F" w:rsidRDefault="00D95A95" w:rsidP="00D95A95">
      <w:pPr>
        <w:pStyle w:val="Tekstpodstawowy3"/>
        <w:shd w:val="clear" w:color="auto" w:fill="auto"/>
        <w:spacing w:after="60" w:line="240" w:lineRule="auto"/>
        <w:ind w:left="79" w:right="62" w:firstLine="0"/>
        <w:rPr>
          <w:sz w:val="22"/>
          <w:szCs w:val="22"/>
        </w:rPr>
      </w:pPr>
    </w:p>
    <w:p w:rsidR="00D95A95" w:rsidRPr="00CB408F" w:rsidRDefault="00D95A95" w:rsidP="00D95A95">
      <w:pPr>
        <w:jc w:val="both"/>
        <w:rPr>
          <w:rFonts w:ascii="Times New Roman" w:hAnsi="Times New Roman"/>
          <w:b/>
          <w:bCs/>
          <w:sz w:val="24"/>
          <w:szCs w:val="24"/>
        </w:rPr>
      </w:pPr>
      <w:r w:rsidRPr="00CB408F">
        <w:rPr>
          <w:rFonts w:ascii="Times New Roman" w:hAnsi="Times New Roman"/>
          <w:b/>
          <w:bCs/>
          <w:sz w:val="24"/>
          <w:szCs w:val="24"/>
        </w:rPr>
        <w:t>Częstotliwość oraz zakres badań i pomiarów</w:t>
      </w:r>
    </w:p>
    <w:p w:rsidR="00D95A95" w:rsidRPr="00CB408F" w:rsidRDefault="00D95A95" w:rsidP="00D95A95">
      <w:pPr>
        <w:jc w:val="both"/>
        <w:rPr>
          <w:rFonts w:ascii="Times New Roman" w:hAnsi="Times New Roman"/>
          <w:sz w:val="24"/>
          <w:szCs w:val="24"/>
        </w:rPr>
      </w:pPr>
      <w:r w:rsidRPr="00CB408F">
        <w:rPr>
          <w:rFonts w:ascii="Times New Roman" w:hAnsi="Times New Roman"/>
          <w:sz w:val="24"/>
          <w:szCs w:val="24"/>
        </w:rPr>
        <w:t>Częstotliwość oraz zakres badań podano w Tablicy nr 5</w:t>
      </w:r>
    </w:p>
    <w:p w:rsidR="00D95A95" w:rsidRPr="00CB408F" w:rsidRDefault="00D95A95" w:rsidP="00D95A95">
      <w:pPr>
        <w:pStyle w:val="Tekstpodstawowy3"/>
        <w:shd w:val="clear" w:color="auto" w:fill="auto"/>
        <w:tabs>
          <w:tab w:val="left" w:leader="underscore" w:pos="9860"/>
        </w:tabs>
        <w:ind w:left="20" w:firstLine="0"/>
        <w:rPr>
          <w:rStyle w:val="Tekstpodstawowy1"/>
          <w:sz w:val="24"/>
          <w:szCs w:val="24"/>
          <w:u w:val="none"/>
        </w:rPr>
      </w:pPr>
      <w:r w:rsidRPr="00CB408F">
        <w:rPr>
          <w:rStyle w:val="Tekstpodstawowy1"/>
          <w:sz w:val="24"/>
          <w:szCs w:val="24"/>
          <w:u w:val="none"/>
        </w:rPr>
        <w:t>Tablica 5. Częstość oraz zakres badań przy wykonywaniu podbudowy z mieszanki niezwiązanej</w:t>
      </w:r>
    </w:p>
    <w:tbl>
      <w:tblPr>
        <w:tblW w:w="9777" w:type="dxa"/>
        <w:tblLayout w:type="fixed"/>
        <w:tblCellMar>
          <w:left w:w="10" w:type="dxa"/>
          <w:right w:w="10" w:type="dxa"/>
        </w:tblCellMar>
        <w:tblLook w:val="04A0"/>
      </w:tblPr>
      <w:tblGrid>
        <w:gridCol w:w="493"/>
        <w:gridCol w:w="2697"/>
        <w:gridCol w:w="2125"/>
        <w:gridCol w:w="2596"/>
        <w:gridCol w:w="1866"/>
      </w:tblGrid>
      <w:tr w:rsidR="00D95A95" w:rsidRPr="00CB408F" w:rsidTr="001B75D0">
        <w:trPr>
          <w:trHeight w:val="221"/>
        </w:trPr>
        <w:tc>
          <w:tcPr>
            <w:tcW w:w="494" w:type="dxa"/>
            <w:tcBorders>
              <w:top w:val="single" w:sz="4" w:space="0" w:color="auto"/>
              <w:left w:val="single" w:sz="4" w:space="0" w:color="auto"/>
              <w:right w:val="single" w:sz="4" w:space="0" w:color="auto"/>
            </w:tcBorders>
            <w:shd w:val="clear" w:color="auto" w:fill="FFFFFF"/>
          </w:tcPr>
          <w:p w:rsidR="00D95A95" w:rsidRPr="00CB408F" w:rsidRDefault="00D95A95" w:rsidP="001B75D0">
            <w:pPr>
              <w:jc w:val="both"/>
              <w:rPr>
                <w:rFonts w:ascii="Times New Roman" w:hAnsi="Times New Roman"/>
              </w:rPr>
            </w:pPr>
          </w:p>
        </w:tc>
        <w:tc>
          <w:tcPr>
            <w:tcW w:w="2693" w:type="dxa"/>
            <w:tcBorders>
              <w:top w:val="single" w:sz="4" w:space="0" w:color="auto"/>
              <w:left w:val="single" w:sz="4" w:space="0" w:color="auto"/>
              <w:right w:val="single" w:sz="4" w:space="0" w:color="auto"/>
            </w:tcBorders>
            <w:shd w:val="clear" w:color="auto" w:fill="FFFFFF"/>
          </w:tcPr>
          <w:p w:rsidR="00D95A95" w:rsidRPr="00CB408F" w:rsidRDefault="00D95A95" w:rsidP="001B75D0">
            <w:pPr>
              <w:jc w:val="both"/>
              <w:rPr>
                <w:rFonts w:ascii="Times New Roman" w:hAnsi="Times New Roman"/>
              </w:rPr>
            </w:pPr>
          </w:p>
        </w:tc>
        <w:tc>
          <w:tcPr>
            <w:tcW w:w="6590" w:type="dxa"/>
            <w:gridSpan w:val="3"/>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2740"/>
              <w:jc w:val="both"/>
              <w:rPr>
                <w:sz w:val="22"/>
                <w:szCs w:val="22"/>
              </w:rPr>
            </w:pPr>
            <w:r w:rsidRPr="00CB408F">
              <w:rPr>
                <w:sz w:val="22"/>
                <w:szCs w:val="22"/>
              </w:rPr>
              <w:t>Częstość badań</w:t>
            </w:r>
          </w:p>
        </w:tc>
      </w:tr>
      <w:tr w:rsidR="00D95A95" w:rsidRPr="00CB408F" w:rsidTr="001B75D0">
        <w:trPr>
          <w:trHeight w:val="634"/>
        </w:trPr>
        <w:tc>
          <w:tcPr>
            <w:tcW w:w="494" w:type="dxa"/>
            <w:tcBorders>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120"/>
              <w:jc w:val="both"/>
              <w:rPr>
                <w:sz w:val="22"/>
                <w:szCs w:val="22"/>
              </w:rPr>
            </w:pPr>
            <w:r w:rsidRPr="00CB408F">
              <w:rPr>
                <w:sz w:val="22"/>
                <w:szCs w:val="22"/>
              </w:rPr>
              <w:t>Lp.</w:t>
            </w:r>
          </w:p>
        </w:tc>
        <w:tc>
          <w:tcPr>
            <w:tcW w:w="2693" w:type="dxa"/>
            <w:tcBorders>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460"/>
              <w:jc w:val="both"/>
              <w:rPr>
                <w:sz w:val="22"/>
                <w:szCs w:val="22"/>
              </w:rPr>
            </w:pPr>
            <w:r w:rsidRPr="00CB408F">
              <w:rPr>
                <w:sz w:val="22"/>
                <w:szCs w:val="22"/>
              </w:rPr>
              <w:t>Wyszczególnienie badań</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06" w:lineRule="exact"/>
              <w:jc w:val="both"/>
              <w:rPr>
                <w:sz w:val="22"/>
                <w:szCs w:val="22"/>
              </w:rPr>
            </w:pPr>
            <w:r w:rsidRPr="00CB408F">
              <w:rPr>
                <w:sz w:val="22"/>
                <w:szCs w:val="22"/>
              </w:rPr>
              <w:t>Minimalna liczba badań na dziennej działce roboczej</w:t>
            </w:r>
          </w:p>
        </w:tc>
        <w:tc>
          <w:tcPr>
            <w:tcW w:w="259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02" w:lineRule="exact"/>
              <w:jc w:val="both"/>
              <w:rPr>
                <w:sz w:val="22"/>
                <w:szCs w:val="22"/>
              </w:rPr>
            </w:pPr>
            <w:r w:rsidRPr="00CB408F">
              <w:rPr>
                <w:sz w:val="22"/>
                <w:szCs w:val="22"/>
              </w:rPr>
              <w:t>Maksymalna powierzchnia podbudowy przypadająca na jedno badanie (jezdnia)</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02" w:lineRule="exact"/>
              <w:jc w:val="both"/>
              <w:rPr>
                <w:sz w:val="22"/>
                <w:szCs w:val="22"/>
              </w:rPr>
            </w:pPr>
            <w:r w:rsidRPr="00CB408F">
              <w:rPr>
                <w:sz w:val="22"/>
                <w:szCs w:val="22"/>
              </w:rPr>
              <w:t>Powierzchnia przypadająca na 1 badanie (MOP)</w:t>
            </w:r>
          </w:p>
        </w:tc>
      </w:tr>
      <w:tr w:rsidR="00D95A95" w:rsidRPr="00CB408F" w:rsidTr="001B75D0">
        <w:trPr>
          <w:trHeight w:val="216"/>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120"/>
              <w:jc w:val="both"/>
              <w:rPr>
                <w:sz w:val="22"/>
                <w:szCs w:val="22"/>
              </w:rPr>
            </w:pPr>
            <w:r w:rsidRPr="00CB408F">
              <w:rPr>
                <w:sz w:val="22"/>
                <w:szCs w:val="22"/>
              </w:rPr>
              <w:t>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rPr>
                <w:sz w:val="22"/>
                <w:szCs w:val="22"/>
              </w:rPr>
            </w:pPr>
            <w:r w:rsidRPr="00CB408F">
              <w:rPr>
                <w:sz w:val="22"/>
                <w:szCs w:val="22"/>
              </w:rPr>
              <w:t>Uziarnienie mieszanki</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jc w:val="center"/>
              <w:rPr>
                <w:sz w:val="22"/>
                <w:szCs w:val="22"/>
              </w:rPr>
            </w:pPr>
            <w:r w:rsidRPr="00CB408F">
              <w:rPr>
                <w:sz w:val="22"/>
                <w:szCs w:val="22"/>
              </w:rPr>
              <w:t>1</w:t>
            </w:r>
          </w:p>
        </w:tc>
        <w:tc>
          <w:tcPr>
            <w:tcW w:w="259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1060"/>
              <w:jc w:val="both"/>
              <w:rPr>
                <w:sz w:val="22"/>
                <w:szCs w:val="22"/>
              </w:rPr>
            </w:pPr>
            <w:r w:rsidRPr="00CB408F">
              <w:rPr>
                <w:sz w:val="22"/>
                <w:szCs w:val="22"/>
              </w:rPr>
              <w:t>1000mb</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660"/>
              <w:jc w:val="both"/>
              <w:rPr>
                <w:sz w:val="22"/>
                <w:szCs w:val="22"/>
              </w:rPr>
            </w:pPr>
            <w:r w:rsidRPr="00CB408F">
              <w:rPr>
                <w:sz w:val="22"/>
                <w:szCs w:val="22"/>
              </w:rPr>
              <w:t>3000m</w:t>
            </w:r>
            <w:r w:rsidRPr="00CB408F">
              <w:rPr>
                <w:sz w:val="22"/>
                <w:szCs w:val="22"/>
                <w:vertAlign w:val="superscript"/>
              </w:rPr>
              <w:t>2</w:t>
            </w:r>
          </w:p>
        </w:tc>
      </w:tr>
      <w:tr w:rsidR="00D95A95" w:rsidRPr="00CB408F" w:rsidTr="001B75D0">
        <w:trPr>
          <w:trHeight w:val="226"/>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120"/>
              <w:jc w:val="both"/>
              <w:rPr>
                <w:sz w:val="22"/>
                <w:szCs w:val="22"/>
              </w:rPr>
            </w:pPr>
            <w:r w:rsidRPr="00CB408F">
              <w:rPr>
                <w:sz w:val="22"/>
                <w:szCs w:val="22"/>
              </w:rPr>
              <w:t>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rPr>
                <w:sz w:val="22"/>
                <w:szCs w:val="22"/>
              </w:rPr>
            </w:pPr>
            <w:r w:rsidRPr="00CB408F">
              <w:rPr>
                <w:sz w:val="22"/>
                <w:szCs w:val="22"/>
              </w:rPr>
              <w:t>Wilgotność mieszanki</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jc w:val="center"/>
              <w:rPr>
                <w:sz w:val="22"/>
                <w:szCs w:val="22"/>
              </w:rPr>
            </w:pPr>
            <w:r w:rsidRPr="00CB408F">
              <w:rPr>
                <w:sz w:val="22"/>
                <w:szCs w:val="22"/>
              </w:rPr>
              <w:t>1</w:t>
            </w:r>
          </w:p>
        </w:tc>
        <w:tc>
          <w:tcPr>
            <w:tcW w:w="259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1060"/>
              <w:jc w:val="both"/>
              <w:rPr>
                <w:sz w:val="22"/>
                <w:szCs w:val="22"/>
              </w:rPr>
            </w:pPr>
            <w:r w:rsidRPr="00CB408F">
              <w:rPr>
                <w:sz w:val="22"/>
                <w:szCs w:val="22"/>
              </w:rPr>
              <w:t>1000mb</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660"/>
              <w:jc w:val="both"/>
              <w:rPr>
                <w:sz w:val="22"/>
                <w:szCs w:val="22"/>
              </w:rPr>
            </w:pPr>
            <w:r w:rsidRPr="00CB408F">
              <w:rPr>
                <w:sz w:val="22"/>
                <w:szCs w:val="22"/>
              </w:rPr>
              <w:t>3000m</w:t>
            </w:r>
            <w:r w:rsidRPr="00CB408F">
              <w:rPr>
                <w:sz w:val="22"/>
                <w:szCs w:val="22"/>
                <w:vertAlign w:val="superscript"/>
              </w:rPr>
              <w:t>2</w:t>
            </w:r>
          </w:p>
        </w:tc>
      </w:tr>
      <w:tr w:rsidR="00D95A95" w:rsidRPr="00CB408F" w:rsidTr="001B75D0">
        <w:trPr>
          <w:trHeight w:val="226"/>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120"/>
              <w:jc w:val="both"/>
              <w:rPr>
                <w:sz w:val="22"/>
                <w:szCs w:val="22"/>
              </w:rPr>
            </w:pPr>
            <w:r w:rsidRPr="00CB408F">
              <w:rPr>
                <w:sz w:val="22"/>
                <w:szCs w:val="22"/>
              </w:rPr>
              <w:t>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rPr>
                <w:sz w:val="22"/>
                <w:szCs w:val="22"/>
              </w:rPr>
            </w:pPr>
            <w:r w:rsidRPr="00CB408F">
              <w:rPr>
                <w:sz w:val="22"/>
                <w:szCs w:val="22"/>
              </w:rPr>
              <w:t>Wskaźnik odkształcenia, moduły odkształcenia (nośność)</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jc w:val="center"/>
              <w:rPr>
                <w:sz w:val="22"/>
                <w:szCs w:val="22"/>
              </w:rPr>
            </w:pPr>
            <w:r w:rsidRPr="00CB408F">
              <w:rPr>
                <w:sz w:val="22"/>
                <w:szCs w:val="22"/>
              </w:rPr>
              <w:t>2</w:t>
            </w:r>
          </w:p>
        </w:tc>
        <w:tc>
          <w:tcPr>
            <w:tcW w:w="259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1060"/>
              <w:jc w:val="both"/>
              <w:rPr>
                <w:sz w:val="22"/>
                <w:szCs w:val="22"/>
              </w:rPr>
            </w:pPr>
            <w:r w:rsidRPr="00CB408F">
              <w:rPr>
                <w:sz w:val="22"/>
                <w:szCs w:val="22"/>
              </w:rPr>
              <w:t>250mb</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660"/>
              <w:jc w:val="both"/>
              <w:rPr>
                <w:sz w:val="22"/>
                <w:szCs w:val="22"/>
              </w:rPr>
            </w:pPr>
            <w:r w:rsidRPr="00CB408F">
              <w:rPr>
                <w:sz w:val="22"/>
                <w:szCs w:val="22"/>
              </w:rPr>
              <w:t>1500m2</w:t>
            </w:r>
          </w:p>
        </w:tc>
      </w:tr>
      <w:tr w:rsidR="00D95A95" w:rsidRPr="00CB408F" w:rsidTr="001B75D0">
        <w:trPr>
          <w:trHeight w:val="432"/>
        </w:trPr>
        <w:tc>
          <w:tcPr>
            <w:tcW w:w="490"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120"/>
              <w:jc w:val="both"/>
              <w:rPr>
                <w:sz w:val="22"/>
                <w:szCs w:val="22"/>
              </w:rPr>
            </w:pPr>
            <w:r w:rsidRPr="00CB408F">
              <w:rPr>
                <w:sz w:val="22"/>
                <w:szCs w:val="22"/>
              </w:rPr>
              <w:t>4</w:t>
            </w:r>
          </w:p>
        </w:tc>
        <w:tc>
          <w:tcPr>
            <w:tcW w:w="2698"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rPr>
                <w:sz w:val="22"/>
                <w:szCs w:val="22"/>
              </w:rPr>
            </w:pPr>
            <w:r w:rsidRPr="00CB408F">
              <w:rPr>
                <w:sz w:val="22"/>
                <w:szCs w:val="22"/>
              </w:rPr>
              <w:t>Badanie właściwości kruszyw</w:t>
            </w:r>
          </w:p>
        </w:tc>
        <w:tc>
          <w:tcPr>
            <w:tcW w:w="6585" w:type="dxa"/>
            <w:gridSpan w:val="3"/>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11" w:lineRule="exact"/>
              <w:jc w:val="both"/>
              <w:rPr>
                <w:sz w:val="22"/>
                <w:szCs w:val="22"/>
              </w:rPr>
            </w:pPr>
            <w:r w:rsidRPr="00CB408F">
              <w:rPr>
                <w:sz w:val="22"/>
                <w:szCs w:val="22"/>
              </w:rPr>
              <w:t>Przy każdej zmianie kruszywa i nie rzadziej niż 1 badanie pełne na 6 miesięcy wykonywania warstwy z jednego rodzaju kruszywa (źródła)</w:t>
            </w:r>
          </w:p>
        </w:tc>
      </w:tr>
    </w:tbl>
    <w:p w:rsidR="00D95A95" w:rsidRPr="00CB408F" w:rsidRDefault="00D95A95" w:rsidP="000B797D">
      <w:pPr>
        <w:jc w:val="both"/>
        <w:rPr>
          <w:rFonts w:ascii="Times New Roman" w:hAnsi="Times New Roman"/>
          <w:sz w:val="24"/>
          <w:szCs w:val="24"/>
        </w:rPr>
      </w:pPr>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49" w:name="_Toc346191072"/>
      <w:r w:rsidRPr="00CB408F">
        <w:rPr>
          <w:rFonts w:ascii="Times New Roman" w:hAnsi="Times New Roman" w:cs="Times New Roman"/>
          <w:b/>
          <w:color w:val="auto"/>
          <w:sz w:val="24"/>
          <w:szCs w:val="24"/>
        </w:rPr>
        <w:t>Badania zagęszczenia i nośności</w:t>
      </w:r>
      <w:bookmarkEnd w:id="49"/>
    </w:p>
    <w:p w:rsidR="000B797D" w:rsidRPr="00CB408F" w:rsidRDefault="000B797D" w:rsidP="00AC327D">
      <w:pPr>
        <w:pStyle w:val="Tekstpodstawowywcity2"/>
        <w:tabs>
          <w:tab w:val="left" w:pos="567"/>
        </w:tabs>
        <w:spacing w:after="200" w:line="276" w:lineRule="auto"/>
        <w:ind w:left="0"/>
        <w:jc w:val="both"/>
        <w:rPr>
          <w:rFonts w:ascii="Times New Roman" w:hAnsi="Times New Roman"/>
          <w:sz w:val="24"/>
          <w:szCs w:val="24"/>
        </w:rPr>
      </w:pPr>
      <w:r w:rsidRPr="00CB408F">
        <w:rPr>
          <w:rFonts w:ascii="Times New Roman" w:hAnsi="Times New Roman"/>
          <w:sz w:val="24"/>
          <w:szCs w:val="24"/>
        </w:rPr>
        <w:t>Kontrolę zagęszczenia oraz nośności warstwy z mieszanki niezwiązanej należy oprzeć na metodzie obciążeń płytowych wg załącznika B do normy PN-S-02205 lub badaniu wskaźnika zagęszczenia wg normy BN-77/8931-12 i nośności E</w:t>
      </w:r>
      <w:r w:rsidRPr="00CB408F">
        <w:rPr>
          <w:rFonts w:ascii="Times New Roman" w:hAnsi="Times New Roman"/>
          <w:sz w:val="24"/>
          <w:szCs w:val="24"/>
          <w:vertAlign w:val="subscript"/>
        </w:rPr>
        <w:t>2</w:t>
      </w:r>
      <w:r w:rsidRPr="00CB408F">
        <w:rPr>
          <w:rFonts w:ascii="Times New Roman" w:hAnsi="Times New Roman"/>
          <w:sz w:val="24"/>
          <w:szCs w:val="24"/>
        </w:rPr>
        <w:t xml:space="preserve"> wg metody obciążeń płytowych. Zagęszczenie warstwy z mieszanki niezwiązanej należy uznać za prawidłowe, gdy stosunek wtórnego modułu odkształcenia E</w:t>
      </w:r>
      <w:r w:rsidRPr="00CB408F">
        <w:rPr>
          <w:rFonts w:ascii="Times New Roman" w:hAnsi="Times New Roman"/>
          <w:sz w:val="24"/>
          <w:szCs w:val="24"/>
          <w:vertAlign w:val="subscript"/>
        </w:rPr>
        <w:t>2</w:t>
      </w:r>
      <w:r w:rsidRPr="00CB408F">
        <w:rPr>
          <w:rFonts w:ascii="Times New Roman" w:hAnsi="Times New Roman"/>
          <w:sz w:val="24"/>
          <w:szCs w:val="24"/>
        </w:rPr>
        <w:t xml:space="preserve"> do pierwotnego modułu odkształcenia </w:t>
      </w:r>
      <w:r w:rsidRPr="00CB408F">
        <w:rPr>
          <w:rFonts w:ascii="Times New Roman" w:hAnsi="Times New Roman"/>
          <w:b/>
          <w:bCs/>
          <w:sz w:val="24"/>
          <w:szCs w:val="24"/>
        </w:rPr>
        <w:t>E</w:t>
      </w:r>
      <w:r w:rsidRPr="00CB408F">
        <w:rPr>
          <w:rFonts w:ascii="Times New Roman" w:hAnsi="Times New Roman"/>
          <w:b/>
          <w:bCs/>
          <w:sz w:val="24"/>
          <w:szCs w:val="24"/>
          <w:vertAlign w:val="subscript"/>
        </w:rPr>
        <w:t xml:space="preserve">1 </w:t>
      </w:r>
      <w:r w:rsidRPr="00CB408F">
        <w:rPr>
          <w:rFonts w:ascii="Times New Roman" w:hAnsi="Times New Roman"/>
          <w:b/>
          <w:bCs/>
          <w:sz w:val="24"/>
          <w:szCs w:val="24"/>
        </w:rPr>
        <w:t xml:space="preserve">jest </w:t>
      </w:r>
      <w:r w:rsidRPr="00CB408F">
        <w:rPr>
          <w:rFonts w:ascii="Times New Roman" w:hAnsi="Times New Roman"/>
          <w:b/>
          <w:bCs/>
          <w:sz w:val="24"/>
          <w:szCs w:val="24"/>
          <w:u w:val="single"/>
        </w:rPr>
        <w:t>&lt;</w:t>
      </w:r>
      <w:r w:rsidRPr="00CB408F">
        <w:rPr>
          <w:rFonts w:ascii="Times New Roman" w:hAnsi="Times New Roman"/>
          <w:b/>
          <w:bCs/>
          <w:sz w:val="24"/>
          <w:szCs w:val="24"/>
        </w:rPr>
        <w:t xml:space="preserve"> 2,2</w:t>
      </w:r>
      <w:r w:rsidR="00892137" w:rsidRPr="00CB408F">
        <w:rPr>
          <w:rFonts w:ascii="Times New Roman" w:hAnsi="Times New Roman"/>
          <w:sz w:val="24"/>
          <w:szCs w:val="24"/>
        </w:rPr>
        <w:t xml:space="preserve"> (</w:t>
      </w:r>
      <w:r w:rsidRPr="00CB408F">
        <w:rPr>
          <w:rFonts w:ascii="Times New Roman" w:hAnsi="Times New Roman"/>
          <w:sz w:val="24"/>
          <w:szCs w:val="24"/>
        </w:rPr>
        <w:t>wskaźnik zagęszczenia I</w:t>
      </w:r>
      <w:r w:rsidRPr="00CB408F">
        <w:rPr>
          <w:rFonts w:ascii="Times New Roman" w:hAnsi="Times New Roman"/>
          <w:sz w:val="24"/>
          <w:szCs w:val="24"/>
          <w:vertAlign w:val="subscript"/>
        </w:rPr>
        <w:t xml:space="preserve">S </w:t>
      </w:r>
      <w:r w:rsidRPr="00CB408F">
        <w:rPr>
          <w:rFonts w:ascii="Times New Roman" w:hAnsi="Times New Roman"/>
          <w:sz w:val="24"/>
          <w:szCs w:val="24"/>
        </w:rPr>
        <w:t>≥ 1,0</w:t>
      </w:r>
      <w:r w:rsidR="00FB415E" w:rsidRPr="00CB408F">
        <w:rPr>
          <w:rFonts w:ascii="Times New Roman" w:hAnsi="Times New Roman"/>
          <w:sz w:val="24"/>
          <w:szCs w:val="24"/>
        </w:rPr>
        <w:t>, I</w:t>
      </w:r>
      <w:r w:rsidR="00FB415E" w:rsidRPr="00CB408F">
        <w:rPr>
          <w:rFonts w:ascii="Times New Roman" w:hAnsi="Times New Roman"/>
          <w:sz w:val="24"/>
          <w:szCs w:val="24"/>
          <w:vertAlign w:val="subscript"/>
        </w:rPr>
        <w:t xml:space="preserve">S </w:t>
      </w:r>
      <w:r w:rsidR="00FB415E" w:rsidRPr="00CB408F">
        <w:rPr>
          <w:rFonts w:ascii="Times New Roman" w:hAnsi="Times New Roman"/>
          <w:sz w:val="24"/>
          <w:szCs w:val="24"/>
        </w:rPr>
        <w:t>≥ 1,03 dla KR5-7</w:t>
      </w:r>
      <w:r w:rsidR="00892137" w:rsidRPr="00CB408F">
        <w:rPr>
          <w:rFonts w:ascii="Times New Roman" w:hAnsi="Times New Roman"/>
          <w:sz w:val="24"/>
          <w:szCs w:val="24"/>
        </w:rPr>
        <w:t>)</w:t>
      </w:r>
      <w:r w:rsidRPr="00CB408F">
        <w:rPr>
          <w:rFonts w:ascii="Times New Roman" w:hAnsi="Times New Roman"/>
          <w:sz w:val="24"/>
          <w:szCs w:val="24"/>
        </w:rPr>
        <w:t xml:space="preserve"> i nośność warstwy E</w:t>
      </w:r>
      <w:r w:rsidRPr="00CB408F">
        <w:rPr>
          <w:rFonts w:ascii="Times New Roman" w:hAnsi="Times New Roman"/>
          <w:sz w:val="24"/>
          <w:szCs w:val="24"/>
          <w:vertAlign w:val="subscript"/>
        </w:rPr>
        <w:t>2</w:t>
      </w:r>
      <w:r w:rsidRPr="00CB408F">
        <w:rPr>
          <w:rFonts w:ascii="Times New Roman" w:hAnsi="Times New Roman"/>
          <w:sz w:val="24"/>
          <w:szCs w:val="24"/>
        </w:rPr>
        <w:t xml:space="preserve"> wynosi:</w:t>
      </w:r>
    </w:p>
    <w:p w:rsidR="00B0131B" w:rsidRPr="00CB408F" w:rsidRDefault="00B0131B" w:rsidP="00B0131B">
      <w:pPr>
        <w:pStyle w:val="Tekstpodstawowywcity2"/>
        <w:numPr>
          <w:ilvl w:val="0"/>
          <w:numId w:val="46"/>
        </w:numPr>
        <w:tabs>
          <w:tab w:val="left" w:pos="567"/>
        </w:tabs>
        <w:spacing w:after="200" w:line="20" w:lineRule="atLeast"/>
        <w:jc w:val="both"/>
        <w:rPr>
          <w:rFonts w:ascii="Times New Roman" w:hAnsi="Times New Roman"/>
          <w:color w:val="000000" w:themeColor="text1"/>
          <w:sz w:val="24"/>
          <w:szCs w:val="24"/>
        </w:rPr>
      </w:pPr>
      <w:r w:rsidRPr="00CB408F">
        <w:rPr>
          <w:rFonts w:ascii="Times New Roman" w:hAnsi="Times New Roman"/>
          <w:color w:val="000000" w:themeColor="text1"/>
          <w:sz w:val="24"/>
          <w:szCs w:val="24"/>
        </w:rPr>
        <w:t>dolne warstwy konstrukcyjne nawierzchni (podbudowa pomocnicza)</w:t>
      </w:r>
    </w:p>
    <w:p w:rsidR="00B0131B" w:rsidRPr="00CB408F" w:rsidRDefault="00B0131B" w:rsidP="00B0131B">
      <w:pPr>
        <w:pStyle w:val="Tekstpodstawowywcity2"/>
        <w:tabs>
          <w:tab w:val="left" w:pos="567"/>
        </w:tabs>
        <w:spacing w:after="200" w:line="20" w:lineRule="atLeast"/>
        <w:ind w:left="720"/>
        <w:jc w:val="both"/>
        <w:rPr>
          <w:rFonts w:ascii="Times New Roman" w:hAnsi="Times New Roman"/>
          <w:color w:val="000000" w:themeColor="text1"/>
          <w:sz w:val="24"/>
          <w:szCs w:val="24"/>
          <w:lang w:val="it-IT"/>
        </w:rPr>
      </w:pPr>
      <w:r w:rsidRPr="00CB408F">
        <w:rPr>
          <w:rFonts w:ascii="Times New Roman" w:hAnsi="Times New Roman"/>
          <w:color w:val="000000" w:themeColor="text1"/>
          <w:sz w:val="24"/>
          <w:szCs w:val="24"/>
          <w:lang w:val="it-IT"/>
        </w:rPr>
        <w:t>- KR 3-4 E2≥100,0 MPa</w:t>
      </w:r>
    </w:p>
    <w:p w:rsidR="00B0131B" w:rsidRPr="00CB408F" w:rsidRDefault="00B0131B" w:rsidP="00B0131B">
      <w:pPr>
        <w:pStyle w:val="Tekstpodstawowywcity2"/>
        <w:tabs>
          <w:tab w:val="left" w:pos="567"/>
        </w:tabs>
        <w:spacing w:after="200" w:line="20" w:lineRule="atLeast"/>
        <w:ind w:left="720"/>
        <w:jc w:val="both"/>
        <w:rPr>
          <w:rFonts w:ascii="Times New Roman" w:hAnsi="Times New Roman"/>
          <w:color w:val="000000" w:themeColor="text1"/>
          <w:sz w:val="24"/>
          <w:szCs w:val="24"/>
          <w:lang w:val="it-IT"/>
        </w:rPr>
      </w:pPr>
      <w:r w:rsidRPr="00CB408F">
        <w:rPr>
          <w:rFonts w:ascii="Times New Roman" w:hAnsi="Times New Roman"/>
          <w:color w:val="000000" w:themeColor="text1"/>
          <w:sz w:val="24"/>
          <w:szCs w:val="24"/>
          <w:lang w:val="it-IT"/>
        </w:rPr>
        <w:t>- KR 5-7 E2≥120,0 MPa</w:t>
      </w:r>
    </w:p>
    <w:p w:rsidR="00B0131B" w:rsidRPr="00CB408F" w:rsidRDefault="00B0131B" w:rsidP="00B0131B">
      <w:pPr>
        <w:pStyle w:val="Tekstpodstawowywcity2"/>
        <w:numPr>
          <w:ilvl w:val="0"/>
          <w:numId w:val="46"/>
        </w:numPr>
        <w:tabs>
          <w:tab w:val="left" w:pos="567"/>
        </w:tabs>
        <w:spacing w:after="200" w:line="20" w:lineRule="atLeast"/>
        <w:jc w:val="both"/>
        <w:rPr>
          <w:rFonts w:ascii="Times New Roman" w:hAnsi="Times New Roman"/>
          <w:color w:val="000000" w:themeColor="text1"/>
          <w:sz w:val="24"/>
          <w:szCs w:val="24"/>
        </w:rPr>
      </w:pPr>
      <w:r w:rsidRPr="00CB408F">
        <w:rPr>
          <w:rFonts w:ascii="Times New Roman" w:hAnsi="Times New Roman"/>
          <w:color w:val="000000" w:themeColor="text1"/>
          <w:sz w:val="24"/>
          <w:szCs w:val="24"/>
          <w:lang w:val="it-IT"/>
        </w:rPr>
        <w:t xml:space="preserve"> </w:t>
      </w:r>
      <w:r w:rsidRPr="00CB408F">
        <w:rPr>
          <w:rFonts w:ascii="Times New Roman" w:hAnsi="Times New Roman"/>
          <w:color w:val="000000" w:themeColor="text1"/>
          <w:sz w:val="24"/>
          <w:szCs w:val="24"/>
        </w:rPr>
        <w:t>dolne warstwy podbudowy zasadniczej</w:t>
      </w:r>
    </w:p>
    <w:p w:rsidR="00B0131B" w:rsidRPr="00CB408F" w:rsidRDefault="00B0131B" w:rsidP="00B0131B">
      <w:pPr>
        <w:pStyle w:val="Tekstpodstawowywcity2"/>
        <w:tabs>
          <w:tab w:val="left" w:pos="567"/>
        </w:tabs>
        <w:spacing w:after="200" w:line="20" w:lineRule="atLeast"/>
        <w:ind w:left="720"/>
        <w:jc w:val="both"/>
        <w:rPr>
          <w:rFonts w:ascii="Times New Roman" w:hAnsi="Times New Roman"/>
          <w:color w:val="000000" w:themeColor="text1"/>
          <w:sz w:val="24"/>
          <w:szCs w:val="24"/>
          <w:lang w:val="it-IT"/>
        </w:rPr>
      </w:pPr>
      <w:r w:rsidRPr="00CB408F">
        <w:rPr>
          <w:rFonts w:ascii="Times New Roman" w:hAnsi="Times New Roman"/>
          <w:color w:val="000000" w:themeColor="text1"/>
          <w:sz w:val="24"/>
          <w:szCs w:val="24"/>
          <w:lang w:val="it-IT"/>
        </w:rPr>
        <w:t>- KR 1-2 E2≥130,0 MPa</w:t>
      </w:r>
    </w:p>
    <w:p w:rsidR="00B0131B" w:rsidRPr="00CB408F" w:rsidRDefault="00B0131B" w:rsidP="00B0131B">
      <w:pPr>
        <w:pStyle w:val="Tekstpodstawowywcity2"/>
        <w:tabs>
          <w:tab w:val="left" w:pos="567"/>
        </w:tabs>
        <w:spacing w:after="200" w:line="20" w:lineRule="atLeast"/>
        <w:ind w:left="720"/>
        <w:jc w:val="both"/>
        <w:rPr>
          <w:rFonts w:ascii="Times New Roman" w:hAnsi="Times New Roman"/>
          <w:color w:val="000000" w:themeColor="text1"/>
          <w:sz w:val="24"/>
          <w:szCs w:val="24"/>
          <w:lang w:val="it-IT"/>
        </w:rPr>
      </w:pPr>
      <w:bookmarkStart w:id="50" w:name="_Hlk500428758"/>
      <w:r w:rsidRPr="00CB408F">
        <w:rPr>
          <w:rFonts w:ascii="Times New Roman" w:hAnsi="Times New Roman"/>
          <w:color w:val="000000" w:themeColor="text1"/>
          <w:sz w:val="24"/>
          <w:szCs w:val="24"/>
          <w:lang w:val="it-IT"/>
        </w:rPr>
        <w:t>- KR 3-4 E2≥160,0 MPa</w:t>
      </w:r>
    </w:p>
    <w:bookmarkEnd w:id="50"/>
    <w:p w:rsidR="00AC327D" w:rsidRPr="00CB408F" w:rsidRDefault="00B0131B" w:rsidP="00B0131B">
      <w:pPr>
        <w:pStyle w:val="Tekstpodstawowywcity2"/>
        <w:tabs>
          <w:tab w:val="left" w:pos="567"/>
        </w:tabs>
        <w:spacing w:after="200" w:line="20" w:lineRule="atLeast"/>
        <w:ind w:left="720"/>
        <w:jc w:val="both"/>
        <w:rPr>
          <w:rFonts w:ascii="Times New Roman" w:hAnsi="Times New Roman"/>
          <w:color w:val="000000" w:themeColor="text1"/>
          <w:sz w:val="24"/>
          <w:szCs w:val="24"/>
          <w:lang w:val="it-IT"/>
        </w:rPr>
      </w:pPr>
      <w:r w:rsidRPr="00CB408F">
        <w:rPr>
          <w:rFonts w:ascii="Times New Roman" w:hAnsi="Times New Roman"/>
          <w:color w:val="000000" w:themeColor="text1"/>
          <w:sz w:val="24"/>
          <w:szCs w:val="24"/>
          <w:lang w:val="it-IT"/>
        </w:rPr>
        <w:t xml:space="preserve">- KR 5-7  E2≥180,0 MPa </w:t>
      </w:r>
    </w:p>
    <w:p w:rsidR="00D95A95" w:rsidRPr="00CB408F" w:rsidRDefault="00D95A95" w:rsidP="00D95A95">
      <w:pPr>
        <w:pStyle w:val="Tekstpodstawowy3"/>
        <w:shd w:val="clear" w:color="auto" w:fill="auto"/>
        <w:spacing w:after="14" w:line="190" w:lineRule="exact"/>
        <w:ind w:firstLine="0"/>
        <w:rPr>
          <w:sz w:val="24"/>
          <w:szCs w:val="24"/>
        </w:rPr>
      </w:pPr>
      <w:r w:rsidRPr="00CB408F">
        <w:rPr>
          <w:sz w:val="24"/>
          <w:szCs w:val="24"/>
        </w:rPr>
        <w:t>Zagęszczenie podbudowy powinno spełniać wymagania podane w tablicy 6.</w:t>
      </w:r>
    </w:p>
    <w:p w:rsidR="00D95A95" w:rsidRPr="00CB408F" w:rsidRDefault="00D95A95" w:rsidP="00D95A95">
      <w:pPr>
        <w:pStyle w:val="Tekstpodstawowy3"/>
        <w:shd w:val="clear" w:color="auto" w:fill="auto"/>
        <w:tabs>
          <w:tab w:val="left" w:leader="underscore" w:pos="1496"/>
          <w:tab w:val="left" w:leader="underscore" w:pos="9229"/>
        </w:tabs>
        <w:spacing w:after="0" w:line="190" w:lineRule="exact"/>
        <w:ind w:firstLine="0"/>
        <w:rPr>
          <w:sz w:val="24"/>
          <w:szCs w:val="24"/>
        </w:rPr>
      </w:pPr>
    </w:p>
    <w:p w:rsidR="00D95A95" w:rsidRPr="00CB408F" w:rsidRDefault="00D95A95" w:rsidP="00D95A95">
      <w:pPr>
        <w:pStyle w:val="Tekstpodstawowy3"/>
        <w:shd w:val="clear" w:color="auto" w:fill="auto"/>
        <w:tabs>
          <w:tab w:val="left" w:leader="underscore" w:pos="1496"/>
          <w:tab w:val="left" w:leader="underscore" w:pos="9229"/>
        </w:tabs>
        <w:spacing w:after="0" w:line="190" w:lineRule="exact"/>
        <w:ind w:left="80" w:firstLine="0"/>
        <w:jc w:val="center"/>
        <w:rPr>
          <w:sz w:val="24"/>
          <w:szCs w:val="24"/>
        </w:rPr>
      </w:pPr>
    </w:p>
    <w:p w:rsidR="00D95A95" w:rsidRPr="00CB408F" w:rsidRDefault="00D95A95" w:rsidP="00D95A95">
      <w:pPr>
        <w:pStyle w:val="Tekstpodstawowy3"/>
        <w:shd w:val="clear" w:color="auto" w:fill="auto"/>
        <w:tabs>
          <w:tab w:val="left" w:leader="underscore" w:pos="1496"/>
          <w:tab w:val="left" w:leader="underscore" w:pos="9229"/>
        </w:tabs>
        <w:spacing w:after="0" w:line="190" w:lineRule="exact"/>
        <w:ind w:left="80" w:firstLine="0"/>
        <w:jc w:val="center"/>
        <w:rPr>
          <w:rStyle w:val="Tekstpodstawowy20"/>
          <w:sz w:val="24"/>
          <w:szCs w:val="24"/>
          <w:u w:val="none"/>
        </w:rPr>
      </w:pPr>
      <w:r w:rsidRPr="00CB408F">
        <w:rPr>
          <w:sz w:val="24"/>
          <w:szCs w:val="24"/>
        </w:rPr>
        <w:lastRenderedPageBreak/>
        <w:t>Tabl</w:t>
      </w:r>
      <w:r w:rsidRPr="00CB408F">
        <w:rPr>
          <w:rStyle w:val="Tekstpodstawowy20"/>
          <w:sz w:val="24"/>
          <w:szCs w:val="24"/>
          <w:u w:val="none"/>
        </w:rPr>
        <w:t>ica 6</w:t>
      </w:r>
      <w:r w:rsidRPr="00CB408F">
        <w:rPr>
          <w:sz w:val="24"/>
          <w:szCs w:val="24"/>
        </w:rPr>
        <w:t xml:space="preserve">. </w:t>
      </w:r>
      <w:r w:rsidRPr="00CB408F">
        <w:rPr>
          <w:rStyle w:val="Tekstpodstawowy20"/>
          <w:sz w:val="24"/>
          <w:szCs w:val="24"/>
          <w:u w:val="none"/>
        </w:rPr>
        <w:t>Cechy podbudowy</w:t>
      </w:r>
    </w:p>
    <w:p w:rsidR="00D95A95" w:rsidRPr="00CB408F" w:rsidRDefault="00D95A95" w:rsidP="00D95A95">
      <w:pPr>
        <w:pStyle w:val="Tekstpodstawowy3"/>
        <w:shd w:val="clear" w:color="auto" w:fill="auto"/>
        <w:tabs>
          <w:tab w:val="left" w:leader="underscore" w:pos="1496"/>
          <w:tab w:val="left" w:leader="underscore" w:pos="9229"/>
        </w:tabs>
        <w:spacing w:after="0" w:line="190" w:lineRule="exact"/>
        <w:ind w:left="80" w:firstLine="0"/>
        <w:rPr>
          <w:rStyle w:val="Tekstpodstawowy20"/>
          <w:sz w:val="18"/>
          <w:szCs w:val="18"/>
        </w:rPr>
      </w:pPr>
    </w:p>
    <w:tbl>
      <w:tblPr>
        <w:tblW w:w="0" w:type="auto"/>
        <w:tblLayout w:type="fixed"/>
        <w:tblCellMar>
          <w:left w:w="10" w:type="dxa"/>
          <w:right w:w="10" w:type="dxa"/>
        </w:tblCellMar>
        <w:tblLook w:val="04A0"/>
      </w:tblPr>
      <w:tblGrid>
        <w:gridCol w:w="1718"/>
        <w:gridCol w:w="1699"/>
        <w:gridCol w:w="907"/>
        <w:gridCol w:w="1334"/>
        <w:gridCol w:w="1536"/>
        <w:gridCol w:w="1550"/>
      </w:tblGrid>
      <w:tr w:rsidR="00D95A95" w:rsidRPr="00CB408F" w:rsidTr="001B75D0">
        <w:trPr>
          <w:trHeight w:val="245"/>
        </w:trPr>
        <w:tc>
          <w:tcPr>
            <w:tcW w:w="1718" w:type="dxa"/>
            <w:vMerge w:val="restart"/>
            <w:tcBorders>
              <w:top w:val="single" w:sz="4" w:space="0" w:color="auto"/>
              <w:left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06" w:lineRule="exact"/>
              <w:jc w:val="both"/>
              <w:rPr>
                <w:sz w:val="22"/>
                <w:szCs w:val="22"/>
              </w:rPr>
            </w:pPr>
            <w:r w:rsidRPr="00CB408F">
              <w:rPr>
                <w:sz w:val="22"/>
                <w:szCs w:val="22"/>
              </w:rPr>
              <w:t>Podbudowa z kruszywa o wskaźniku Wnoś nie mniejszym niż %</w:t>
            </w:r>
          </w:p>
        </w:tc>
        <w:tc>
          <w:tcPr>
            <w:tcW w:w="7026" w:type="dxa"/>
            <w:gridSpan w:val="5"/>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2380"/>
              <w:jc w:val="both"/>
              <w:rPr>
                <w:sz w:val="22"/>
                <w:szCs w:val="22"/>
              </w:rPr>
            </w:pPr>
            <w:r w:rsidRPr="00CB408F">
              <w:rPr>
                <w:sz w:val="22"/>
                <w:szCs w:val="22"/>
              </w:rPr>
              <w:t>Wymagane cechy podbudowy</w:t>
            </w:r>
          </w:p>
        </w:tc>
      </w:tr>
      <w:tr w:rsidR="00D95A95" w:rsidRPr="00CB408F" w:rsidTr="001B75D0">
        <w:trPr>
          <w:trHeight w:val="432"/>
        </w:trPr>
        <w:tc>
          <w:tcPr>
            <w:tcW w:w="1718" w:type="dxa"/>
            <w:vMerge/>
            <w:tcBorders>
              <w:left w:val="single" w:sz="4" w:space="0" w:color="auto"/>
              <w:right w:val="single" w:sz="4" w:space="0" w:color="auto"/>
            </w:tcBorders>
            <w:shd w:val="clear" w:color="auto" w:fill="FFFFFF"/>
          </w:tcPr>
          <w:p w:rsidR="00D95A95" w:rsidRPr="00CB408F" w:rsidRDefault="00D95A95" w:rsidP="001B75D0">
            <w:pPr>
              <w:jc w:val="both"/>
              <w:rPr>
                <w:rFonts w:ascii="Times New Roman" w:hAnsi="Times New Roman"/>
              </w:rPr>
            </w:pPr>
          </w:p>
        </w:tc>
        <w:tc>
          <w:tcPr>
            <w:tcW w:w="1699" w:type="dxa"/>
            <w:vMerge w:val="restart"/>
            <w:tcBorders>
              <w:top w:val="single" w:sz="4" w:space="0" w:color="auto"/>
              <w:left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06" w:lineRule="exact"/>
              <w:ind w:left="260" w:firstLine="180"/>
              <w:jc w:val="both"/>
              <w:rPr>
                <w:sz w:val="22"/>
                <w:szCs w:val="22"/>
              </w:rPr>
            </w:pPr>
            <w:r w:rsidRPr="00CB408F">
              <w:rPr>
                <w:sz w:val="22"/>
                <w:szCs w:val="22"/>
              </w:rPr>
              <w:t xml:space="preserve">Wskaźnik zagęszczenia </w:t>
            </w:r>
            <w:proofErr w:type="spellStart"/>
            <w:r w:rsidRPr="00CB408F">
              <w:rPr>
                <w:sz w:val="22"/>
                <w:szCs w:val="22"/>
              </w:rPr>
              <w:t>Is</w:t>
            </w:r>
            <w:proofErr w:type="spellEnd"/>
            <w:r w:rsidRPr="00CB408F">
              <w:rPr>
                <w:sz w:val="22"/>
                <w:szCs w:val="22"/>
              </w:rPr>
              <w:t xml:space="preserve"> nie mniejszy niż;</w:t>
            </w:r>
          </w:p>
        </w:tc>
        <w:tc>
          <w:tcPr>
            <w:tcW w:w="2241" w:type="dxa"/>
            <w:gridSpan w:val="2"/>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06" w:lineRule="exact"/>
              <w:ind w:right="160"/>
              <w:jc w:val="both"/>
              <w:rPr>
                <w:sz w:val="22"/>
                <w:szCs w:val="22"/>
              </w:rPr>
            </w:pPr>
            <w:r w:rsidRPr="00CB408F">
              <w:rPr>
                <w:sz w:val="22"/>
                <w:szCs w:val="22"/>
              </w:rPr>
              <w:t>Maksymalne sprężyste ugięcie pod kołem w mm</w:t>
            </w:r>
          </w:p>
        </w:tc>
        <w:tc>
          <w:tcPr>
            <w:tcW w:w="3086" w:type="dxa"/>
            <w:gridSpan w:val="2"/>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06" w:lineRule="exact"/>
              <w:ind w:right="280"/>
              <w:jc w:val="both"/>
              <w:rPr>
                <w:sz w:val="22"/>
                <w:szCs w:val="22"/>
              </w:rPr>
            </w:pPr>
            <w:r w:rsidRPr="00CB408F">
              <w:rPr>
                <w:sz w:val="22"/>
                <w:szCs w:val="22"/>
              </w:rPr>
              <w:t xml:space="preserve">Minimalny moduł odkształcenia mierzony płytą o średnicy 30 cm </w:t>
            </w:r>
            <w:proofErr w:type="spellStart"/>
            <w:r w:rsidRPr="00CB408F">
              <w:rPr>
                <w:sz w:val="22"/>
                <w:szCs w:val="22"/>
              </w:rPr>
              <w:t>MPa</w:t>
            </w:r>
            <w:proofErr w:type="spellEnd"/>
          </w:p>
        </w:tc>
      </w:tr>
      <w:tr w:rsidR="00D95A95" w:rsidRPr="00CB408F" w:rsidTr="001B75D0">
        <w:trPr>
          <w:trHeight w:val="427"/>
        </w:trPr>
        <w:tc>
          <w:tcPr>
            <w:tcW w:w="1718" w:type="dxa"/>
            <w:vMerge/>
            <w:tcBorders>
              <w:left w:val="single" w:sz="4" w:space="0" w:color="auto"/>
              <w:bottom w:val="single" w:sz="4" w:space="0" w:color="auto"/>
              <w:right w:val="single" w:sz="4" w:space="0" w:color="auto"/>
            </w:tcBorders>
            <w:shd w:val="clear" w:color="auto" w:fill="FFFFFF"/>
          </w:tcPr>
          <w:p w:rsidR="00D95A95" w:rsidRPr="00CB408F" w:rsidRDefault="00D95A95" w:rsidP="001B75D0">
            <w:pPr>
              <w:jc w:val="both"/>
              <w:rPr>
                <w:rFonts w:ascii="Times New Roman" w:hAnsi="Times New Roman"/>
              </w:rPr>
            </w:pPr>
          </w:p>
        </w:tc>
        <w:tc>
          <w:tcPr>
            <w:tcW w:w="1699" w:type="dxa"/>
            <w:vMerge/>
            <w:tcBorders>
              <w:left w:val="single" w:sz="4" w:space="0" w:color="auto"/>
              <w:bottom w:val="single" w:sz="4" w:space="0" w:color="auto"/>
              <w:right w:val="single" w:sz="4" w:space="0" w:color="auto"/>
            </w:tcBorders>
            <w:shd w:val="clear" w:color="auto" w:fill="FFFFFF"/>
          </w:tcPr>
          <w:p w:rsidR="00D95A95" w:rsidRPr="00CB408F" w:rsidRDefault="00D95A95" w:rsidP="001B75D0">
            <w:pPr>
              <w:jc w:val="both"/>
              <w:rPr>
                <w:rFonts w:ascii="Times New Roman" w:hAnsi="Times New Roman"/>
              </w:rPr>
            </w:pP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right="160"/>
              <w:jc w:val="both"/>
              <w:rPr>
                <w:sz w:val="22"/>
                <w:szCs w:val="22"/>
              </w:rPr>
            </w:pPr>
            <w:r w:rsidRPr="00CB408F">
              <w:rPr>
                <w:sz w:val="22"/>
                <w:szCs w:val="22"/>
              </w:rPr>
              <w:t xml:space="preserve">40 </w:t>
            </w:r>
            <w:proofErr w:type="spellStart"/>
            <w:r w:rsidRPr="00CB408F">
              <w:rPr>
                <w:sz w:val="22"/>
                <w:szCs w:val="22"/>
              </w:rPr>
              <w:t>kN</w:t>
            </w:r>
            <w:proofErr w:type="spellEnd"/>
          </w:p>
        </w:tc>
        <w:tc>
          <w:tcPr>
            <w:tcW w:w="1334"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560"/>
              <w:jc w:val="both"/>
              <w:rPr>
                <w:sz w:val="22"/>
                <w:szCs w:val="22"/>
              </w:rPr>
            </w:pPr>
            <w:r w:rsidRPr="00CB408F">
              <w:rPr>
                <w:sz w:val="22"/>
                <w:szCs w:val="22"/>
              </w:rPr>
              <w:t xml:space="preserve">50 </w:t>
            </w:r>
            <w:proofErr w:type="spellStart"/>
            <w:r w:rsidRPr="00CB408F">
              <w:rPr>
                <w:sz w:val="22"/>
                <w:szCs w:val="22"/>
              </w:rPr>
              <w:t>kN</w:t>
            </w:r>
            <w:proofErr w:type="spellEnd"/>
          </w:p>
        </w:tc>
        <w:tc>
          <w:tcPr>
            <w:tcW w:w="1536"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16" w:lineRule="exact"/>
              <w:ind w:left="220"/>
              <w:jc w:val="both"/>
              <w:rPr>
                <w:sz w:val="22"/>
                <w:szCs w:val="22"/>
              </w:rPr>
            </w:pPr>
            <w:r w:rsidRPr="00CB408F">
              <w:rPr>
                <w:sz w:val="22"/>
                <w:szCs w:val="22"/>
              </w:rPr>
              <w:t>od pierwszego obciążenia E</w:t>
            </w:r>
            <w:r w:rsidRPr="00CB408F">
              <w:rPr>
                <w:sz w:val="22"/>
                <w:szCs w:val="22"/>
                <w:vertAlign w:val="subscript"/>
              </w:rPr>
              <w:t>1</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11" w:lineRule="exact"/>
              <w:ind w:right="400"/>
              <w:jc w:val="both"/>
              <w:rPr>
                <w:sz w:val="22"/>
                <w:szCs w:val="22"/>
              </w:rPr>
            </w:pPr>
            <w:r w:rsidRPr="00CB408F">
              <w:rPr>
                <w:sz w:val="22"/>
                <w:szCs w:val="22"/>
              </w:rPr>
              <w:t>od drugiego obciążenia E</w:t>
            </w:r>
            <w:r w:rsidRPr="00CB408F">
              <w:rPr>
                <w:sz w:val="22"/>
                <w:szCs w:val="22"/>
                <w:vertAlign w:val="subscript"/>
              </w:rPr>
              <w:t>2</w:t>
            </w:r>
          </w:p>
        </w:tc>
      </w:tr>
      <w:tr w:rsidR="00D95A95" w:rsidRPr="00CB408F" w:rsidTr="001B75D0">
        <w:trPr>
          <w:trHeight w:val="221"/>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jc w:val="center"/>
              <w:rPr>
                <w:sz w:val="22"/>
                <w:szCs w:val="22"/>
              </w:rPr>
            </w:pPr>
            <w:r w:rsidRPr="00CB408F">
              <w:rPr>
                <w:sz w:val="22"/>
                <w:szCs w:val="22"/>
              </w:rPr>
              <w:t>80</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820"/>
              <w:jc w:val="both"/>
              <w:rPr>
                <w:sz w:val="22"/>
                <w:szCs w:val="22"/>
              </w:rPr>
            </w:pPr>
            <w:r w:rsidRPr="00CB408F">
              <w:rPr>
                <w:sz w:val="22"/>
                <w:szCs w:val="22"/>
              </w:rPr>
              <w:t>1,0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right="160"/>
              <w:jc w:val="both"/>
              <w:rPr>
                <w:sz w:val="22"/>
                <w:szCs w:val="22"/>
              </w:rPr>
            </w:pPr>
            <w:r w:rsidRPr="00CB408F">
              <w:rPr>
                <w:sz w:val="22"/>
                <w:szCs w:val="22"/>
              </w:rPr>
              <w:t>1,25</w:t>
            </w:r>
          </w:p>
        </w:tc>
        <w:tc>
          <w:tcPr>
            <w:tcW w:w="1334"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560"/>
              <w:jc w:val="both"/>
              <w:rPr>
                <w:sz w:val="22"/>
                <w:szCs w:val="22"/>
              </w:rPr>
            </w:pPr>
            <w:r w:rsidRPr="00CB408F">
              <w:rPr>
                <w:sz w:val="22"/>
                <w:szCs w:val="22"/>
              </w:rPr>
              <w:t>1,40</w:t>
            </w:r>
          </w:p>
        </w:tc>
        <w:tc>
          <w:tcPr>
            <w:tcW w:w="1536"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760"/>
              <w:jc w:val="both"/>
              <w:rPr>
                <w:sz w:val="22"/>
                <w:szCs w:val="22"/>
              </w:rPr>
            </w:pPr>
            <w:r w:rsidRPr="00CB408F">
              <w:rPr>
                <w:sz w:val="22"/>
                <w:szCs w:val="22"/>
              </w:rPr>
              <w:t>80</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right="400"/>
              <w:jc w:val="both"/>
              <w:rPr>
                <w:sz w:val="22"/>
                <w:szCs w:val="22"/>
              </w:rPr>
            </w:pPr>
            <w:r w:rsidRPr="00CB408F">
              <w:rPr>
                <w:sz w:val="22"/>
                <w:szCs w:val="22"/>
              </w:rPr>
              <w:t>140</w:t>
            </w:r>
          </w:p>
        </w:tc>
      </w:tr>
      <w:tr w:rsidR="00D95A95" w:rsidRPr="00CB408F" w:rsidTr="001B75D0">
        <w:trPr>
          <w:trHeight w:val="250"/>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jc w:val="center"/>
              <w:rPr>
                <w:sz w:val="22"/>
                <w:szCs w:val="22"/>
              </w:rPr>
            </w:pPr>
            <w:r w:rsidRPr="00CB408F">
              <w:rPr>
                <w:sz w:val="22"/>
                <w:szCs w:val="22"/>
              </w:rPr>
              <w:t>120</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820"/>
              <w:jc w:val="both"/>
              <w:rPr>
                <w:sz w:val="22"/>
                <w:szCs w:val="22"/>
              </w:rPr>
            </w:pPr>
            <w:r w:rsidRPr="00CB408F">
              <w:rPr>
                <w:sz w:val="22"/>
                <w:szCs w:val="22"/>
              </w:rPr>
              <w:t>1,03</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right="160"/>
              <w:jc w:val="both"/>
              <w:rPr>
                <w:sz w:val="22"/>
                <w:szCs w:val="22"/>
              </w:rPr>
            </w:pPr>
            <w:r w:rsidRPr="00CB408F">
              <w:rPr>
                <w:sz w:val="22"/>
                <w:szCs w:val="22"/>
              </w:rPr>
              <w:t>1,10</w:t>
            </w:r>
          </w:p>
        </w:tc>
        <w:tc>
          <w:tcPr>
            <w:tcW w:w="1334"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560"/>
              <w:jc w:val="both"/>
              <w:rPr>
                <w:sz w:val="22"/>
                <w:szCs w:val="22"/>
              </w:rPr>
            </w:pPr>
            <w:r w:rsidRPr="00CB408F">
              <w:rPr>
                <w:sz w:val="22"/>
                <w:szCs w:val="22"/>
              </w:rPr>
              <w:t>1,20</w:t>
            </w:r>
          </w:p>
        </w:tc>
        <w:tc>
          <w:tcPr>
            <w:tcW w:w="1536"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left="760"/>
              <w:jc w:val="both"/>
              <w:rPr>
                <w:sz w:val="22"/>
                <w:szCs w:val="22"/>
              </w:rPr>
            </w:pPr>
            <w:r w:rsidRPr="00CB408F">
              <w:rPr>
                <w:sz w:val="22"/>
                <w:szCs w:val="22"/>
              </w:rPr>
              <w:t>100</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rsidR="00D95A95" w:rsidRPr="00CB408F" w:rsidRDefault="00D95A95" w:rsidP="001B75D0">
            <w:pPr>
              <w:pStyle w:val="Bodytext30"/>
              <w:shd w:val="clear" w:color="auto" w:fill="auto"/>
              <w:spacing w:line="240" w:lineRule="auto"/>
              <w:ind w:right="400"/>
              <w:jc w:val="both"/>
              <w:rPr>
                <w:sz w:val="22"/>
                <w:szCs w:val="22"/>
              </w:rPr>
            </w:pPr>
            <w:r w:rsidRPr="00CB408F">
              <w:rPr>
                <w:sz w:val="22"/>
                <w:szCs w:val="22"/>
              </w:rPr>
              <w:t>180</w:t>
            </w:r>
          </w:p>
        </w:tc>
      </w:tr>
    </w:tbl>
    <w:p w:rsidR="00D95A95" w:rsidRPr="00CB408F" w:rsidRDefault="00D95A95" w:rsidP="00D95A95">
      <w:pPr>
        <w:jc w:val="both"/>
        <w:rPr>
          <w:rFonts w:ascii="Times New Roman" w:hAnsi="Times New Roman"/>
          <w:sz w:val="18"/>
          <w:szCs w:val="18"/>
        </w:rPr>
      </w:pPr>
    </w:p>
    <w:p w:rsidR="00D95A95" w:rsidRPr="00CB408F" w:rsidRDefault="00D95A95" w:rsidP="00D95A95">
      <w:pPr>
        <w:pStyle w:val="Tekstpodstawowy3"/>
        <w:shd w:val="clear" w:color="auto" w:fill="auto"/>
        <w:spacing w:after="0" w:line="240" w:lineRule="auto"/>
        <w:ind w:firstLine="0"/>
        <w:rPr>
          <w:sz w:val="24"/>
          <w:szCs w:val="24"/>
        </w:rPr>
      </w:pPr>
      <w:r w:rsidRPr="00CB408F">
        <w:rPr>
          <w:sz w:val="24"/>
          <w:szCs w:val="24"/>
        </w:rPr>
        <w:t>Wartość E</w:t>
      </w:r>
      <w:r w:rsidRPr="00CB408F">
        <w:rPr>
          <w:sz w:val="24"/>
          <w:szCs w:val="24"/>
          <w:vertAlign w:val="subscript"/>
        </w:rPr>
        <w:t>2</w:t>
      </w:r>
      <w:r w:rsidRPr="00CB408F">
        <w:rPr>
          <w:sz w:val="24"/>
          <w:szCs w:val="24"/>
        </w:rPr>
        <w:t xml:space="preserve"> i E</w:t>
      </w:r>
      <w:r w:rsidRPr="00CB408F">
        <w:rPr>
          <w:sz w:val="24"/>
          <w:szCs w:val="24"/>
          <w:vertAlign w:val="subscript"/>
        </w:rPr>
        <w:t>1</w:t>
      </w:r>
      <w:r w:rsidRPr="00CB408F">
        <w:rPr>
          <w:sz w:val="24"/>
          <w:szCs w:val="24"/>
        </w:rPr>
        <w:t xml:space="preserve"> powinny być zgodne z wymaganiami podanymi w tablicy 6.</w:t>
      </w:r>
    </w:p>
    <w:p w:rsidR="00D95A95" w:rsidRPr="00CB408F" w:rsidRDefault="00D95A95" w:rsidP="00D95A95">
      <w:pPr>
        <w:pStyle w:val="Tekstpodstawowy3"/>
        <w:shd w:val="clear" w:color="auto" w:fill="auto"/>
        <w:spacing w:after="92" w:line="240" w:lineRule="auto"/>
        <w:ind w:right="60" w:firstLine="0"/>
        <w:rPr>
          <w:sz w:val="24"/>
          <w:szCs w:val="24"/>
        </w:rPr>
      </w:pPr>
      <w:r w:rsidRPr="00CB408F">
        <w:rPr>
          <w:sz w:val="24"/>
          <w:szCs w:val="24"/>
        </w:rPr>
        <w:t>Dla dróg kategorii ruchu KR1-KR4 należy przyjąć moduły odkształcenia jak dla wskaźnika nośności CBR&gt;80%, dla KR5- KR6 jak dla wskaźnika nośności CBR&gt;120%.</w:t>
      </w:r>
    </w:p>
    <w:p w:rsidR="00B0131B" w:rsidRPr="00CB408F" w:rsidRDefault="00B0131B" w:rsidP="00AC327D">
      <w:pPr>
        <w:pStyle w:val="Bezodstpw"/>
        <w:rPr>
          <w:rFonts w:ascii="Times New Roman" w:hAnsi="Times New Roman"/>
          <w:sz w:val="24"/>
          <w:szCs w:val="24"/>
        </w:rPr>
      </w:pPr>
    </w:p>
    <w:p w:rsidR="00D95A95" w:rsidRPr="00CB408F" w:rsidRDefault="00D95A95" w:rsidP="00AC327D">
      <w:pPr>
        <w:pStyle w:val="Bezodstpw"/>
        <w:rPr>
          <w:rFonts w:ascii="Times New Roman" w:hAnsi="Times New Roman"/>
          <w:sz w:val="24"/>
          <w:szCs w:val="24"/>
        </w:rPr>
      </w:pPr>
    </w:p>
    <w:p w:rsidR="000B797D" w:rsidRPr="00CB408F" w:rsidRDefault="00F37D5E" w:rsidP="00AC327D">
      <w:pPr>
        <w:pStyle w:val="Tekstpodstawowywcity2"/>
        <w:tabs>
          <w:tab w:val="left" w:pos="567"/>
        </w:tabs>
        <w:spacing w:after="200" w:line="276" w:lineRule="auto"/>
        <w:ind w:left="0"/>
        <w:jc w:val="both"/>
        <w:rPr>
          <w:rFonts w:ascii="Times New Roman" w:hAnsi="Times New Roman"/>
          <w:sz w:val="24"/>
          <w:szCs w:val="24"/>
        </w:rPr>
      </w:pPr>
      <w:r w:rsidRPr="00CB408F">
        <w:rPr>
          <w:rFonts w:ascii="Times New Roman" w:hAnsi="Times New Roman"/>
          <w:sz w:val="24"/>
          <w:szCs w:val="24"/>
        </w:rPr>
        <w:t>Minimalna liczba badań na dziennej działce roboczej 2pkt., Maksymalna powierzchnia podbudowy przypadająca na jedno badanie (jezdnia) 250mb, Powierzchnia przypadająca na 1 badanie (MOP) 1500m2</w:t>
      </w:r>
      <w:r w:rsidR="000B797D" w:rsidRPr="00CB408F">
        <w:rPr>
          <w:rFonts w:ascii="Times New Roman" w:hAnsi="Times New Roman"/>
          <w:sz w:val="24"/>
          <w:szCs w:val="24"/>
        </w:rPr>
        <w:t xml:space="preserve">. </w:t>
      </w:r>
    </w:p>
    <w:p w:rsidR="00B0131B" w:rsidRPr="00CB408F" w:rsidRDefault="00B0131B" w:rsidP="00B0131B">
      <w:pPr>
        <w:pStyle w:val="Tekstpodstawowywcity2"/>
        <w:tabs>
          <w:tab w:val="left" w:pos="567"/>
        </w:tabs>
        <w:spacing w:after="200" w:line="276" w:lineRule="auto"/>
        <w:ind w:left="0"/>
        <w:jc w:val="both"/>
        <w:rPr>
          <w:rFonts w:ascii="Times New Roman" w:hAnsi="Times New Roman"/>
          <w:color w:val="000000" w:themeColor="text1"/>
          <w:sz w:val="24"/>
          <w:szCs w:val="24"/>
        </w:rPr>
      </w:pPr>
      <w:r w:rsidRPr="00CB408F">
        <w:rPr>
          <w:rFonts w:ascii="Times New Roman" w:hAnsi="Times New Roman"/>
          <w:color w:val="000000" w:themeColor="text1"/>
          <w:sz w:val="24"/>
          <w:szCs w:val="24"/>
        </w:rPr>
        <w:t>W przypadku oceny zagęszczenia i nośności warstw podbudowy Wykonawca jest zobowiązany udostępnić Laboratorium Zamawiającego przeciwwagę.</w:t>
      </w:r>
    </w:p>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51" w:name="_Toc346191073"/>
      <w:r w:rsidRPr="00CB408F">
        <w:rPr>
          <w:rFonts w:ascii="Times New Roman" w:hAnsi="Times New Roman" w:cs="Times New Roman"/>
          <w:b/>
          <w:color w:val="auto"/>
          <w:sz w:val="24"/>
          <w:szCs w:val="24"/>
        </w:rPr>
        <w:t>Wymagania dotyczące cech geometrycznych warstwy z mieszanki niezwiązanej</w:t>
      </w:r>
      <w:bookmarkEnd w:id="51"/>
      <w:r w:rsidRPr="00CB408F">
        <w:rPr>
          <w:rFonts w:ascii="Times New Roman" w:hAnsi="Times New Roman" w:cs="Times New Roman"/>
          <w:b/>
          <w:color w:val="auto"/>
          <w:sz w:val="24"/>
          <w:szCs w:val="24"/>
        </w:rPr>
        <w:t xml:space="preserve"> </w:t>
      </w:r>
    </w:p>
    <w:p w:rsidR="000B797D" w:rsidRPr="00CB408F" w:rsidRDefault="000B797D" w:rsidP="000B797D">
      <w:pPr>
        <w:pStyle w:val="Akapitzlist"/>
        <w:spacing w:line="240" w:lineRule="auto"/>
        <w:ind w:left="0"/>
        <w:jc w:val="both"/>
        <w:rPr>
          <w:rFonts w:ascii="Times New Roman" w:hAnsi="Times New Roman"/>
          <w:sz w:val="24"/>
          <w:szCs w:val="24"/>
        </w:rPr>
      </w:pPr>
      <w:r w:rsidRPr="00CB408F">
        <w:rPr>
          <w:rFonts w:ascii="Times New Roman" w:hAnsi="Times New Roman"/>
          <w:sz w:val="24"/>
          <w:szCs w:val="24"/>
        </w:rPr>
        <w:t>Częstość oraz zakres pomiarów dotyczących cech geometrycznych wykonanej warstwy z mieszanki niezwiązanej wraz dopuszczalnymi tolerancjami od wielkości p</w:t>
      </w:r>
      <w:r w:rsidR="00D95A95" w:rsidRPr="00CB408F">
        <w:rPr>
          <w:rFonts w:ascii="Times New Roman" w:hAnsi="Times New Roman"/>
          <w:sz w:val="24"/>
          <w:szCs w:val="24"/>
        </w:rPr>
        <w:t>rojektowanych podano w Tablicy 7</w:t>
      </w:r>
      <w:r w:rsidRPr="00CB408F">
        <w:rPr>
          <w:rFonts w:ascii="Times New Roman" w:hAnsi="Times New Roman"/>
          <w:sz w:val="24"/>
          <w:szCs w:val="24"/>
        </w:rPr>
        <w:t>.</w:t>
      </w:r>
    </w:p>
    <w:p w:rsidR="000B797D" w:rsidRPr="00CB408F" w:rsidRDefault="000B797D" w:rsidP="000B797D">
      <w:pPr>
        <w:pStyle w:val="Akapitzlist"/>
        <w:spacing w:line="240" w:lineRule="auto"/>
        <w:ind w:left="0"/>
        <w:jc w:val="both"/>
        <w:rPr>
          <w:rFonts w:ascii="Times New Roman" w:hAnsi="Times New Roman"/>
          <w:sz w:val="24"/>
          <w:szCs w:val="24"/>
        </w:rPr>
      </w:pPr>
    </w:p>
    <w:p w:rsidR="000B797D" w:rsidRPr="00CB408F" w:rsidRDefault="00D95A95" w:rsidP="000B797D">
      <w:pPr>
        <w:pStyle w:val="Akapitzlist"/>
        <w:spacing w:after="0" w:line="240" w:lineRule="auto"/>
        <w:ind w:left="0"/>
        <w:jc w:val="both"/>
        <w:rPr>
          <w:rFonts w:ascii="Times New Roman" w:hAnsi="Times New Roman"/>
          <w:b/>
          <w:bCs/>
          <w:sz w:val="24"/>
          <w:szCs w:val="24"/>
        </w:rPr>
      </w:pPr>
      <w:r w:rsidRPr="00CB408F">
        <w:rPr>
          <w:rFonts w:ascii="Times New Roman" w:hAnsi="Times New Roman"/>
          <w:b/>
          <w:bCs/>
          <w:sz w:val="24"/>
          <w:szCs w:val="24"/>
        </w:rPr>
        <w:t>Tablica 7</w:t>
      </w:r>
      <w:r w:rsidR="000B797D" w:rsidRPr="00CB408F">
        <w:rPr>
          <w:rFonts w:ascii="Times New Roman" w:hAnsi="Times New Roman"/>
          <w:b/>
          <w:bCs/>
          <w:sz w:val="24"/>
          <w:szCs w:val="24"/>
        </w:rPr>
        <w:t>. Minimalna częstość oraz zakres pomiarów cech geometrycznych wykonanej warstwy z mieszanki niezwiązanej wraz z dopuszczalnymi tolerancjami</w:t>
      </w:r>
    </w:p>
    <w:tbl>
      <w:tblPr>
        <w:tblW w:w="9442" w:type="dxa"/>
        <w:tblInd w:w="-106" w:type="dxa"/>
        <w:tblLook w:val="00A0"/>
      </w:tblPr>
      <w:tblGrid>
        <w:gridCol w:w="648"/>
        <w:gridCol w:w="2798"/>
        <w:gridCol w:w="82"/>
        <w:gridCol w:w="154"/>
        <w:gridCol w:w="3365"/>
        <w:gridCol w:w="2241"/>
        <w:gridCol w:w="154"/>
      </w:tblGrid>
      <w:tr w:rsidR="000B797D" w:rsidRPr="00CB408F" w:rsidTr="00CC022E">
        <w:trPr>
          <w:trHeight w:val="360"/>
        </w:trPr>
        <w:tc>
          <w:tcPr>
            <w:tcW w:w="64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L.p.</w:t>
            </w:r>
          </w:p>
        </w:tc>
        <w:tc>
          <w:tcPr>
            <w:tcW w:w="279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Badania i pomiary</w:t>
            </w:r>
          </w:p>
        </w:tc>
        <w:tc>
          <w:tcPr>
            <w:tcW w:w="236" w:type="dxa"/>
            <w:gridSpan w:val="2"/>
            <w:tcBorders>
              <w:top w:val="single" w:sz="4" w:space="0" w:color="auto"/>
              <w:left w:val="single" w:sz="4" w:space="0" w:color="auto"/>
              <w:bottom w:val="single" w:sz="4" w:space="0" w:color="auto"/>
            </w:tcBorders>
            <w:vAlign w:val="center"/>
          </w:tcPr>
          <w:p w:rsidR="000B797D" w:rsidRPr="00CB408F" w:rsidRDefault="000B797D" w:rsidP="00A54DAB">
            <w:pPr>
              <w:jc w:val="center"/>
              <w:rPr>
                <w:rFonts w:ascii="Times New Roman" w:hAnsi="Times New Roman"/>
                <w:sz w:val="24"/>
                <w:szCs w:val="24"/>
              </w:rPr>
            </w:pPr>
          </w:p>
        </w:tc>
        <w:tc>
          <w:tcPr>
            <w:tcW w:w="3365" w:type="dxa"/>
            <w:tcBorders>
              <w:top w:val="single" w:sz="4" w:space="0" w:color="auto"/>
              <w:bottom w:val="single" w:sz="4" w:space="0" w:color="auto"/>
              <w:right w:val="single" w:sz="4" w:space="0" w:color="auto"/>
            </w:tcBorders>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Minimalna częstość badań i pomiarów</w:t>
            </w:r>
          </w:p>
        </w:tc>
        <w:tc>
          <w:tcPr>
            <w:tcW w:w="2395" w:type="dxa"/>
            <w:gridSpan w:val="2"/>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jc w:val="center"/>
              <w:rPr>
                <w:rFonts w:ascii="Times New Roman" w:hAnsi="Times New Roman"/>
                <w:sz w:val="24"/>
                <w:szCs w:val="24"/>
              </w:rPr>
            </w:pPr>
            <w:r w:rsidRPr="00CB408F">
              <w:rPr>
                <w:rFonts w:ascii="Times New Roman" w:hAnsi="Times New Roman"/>
                <w:sz w:val="24"/>
                <w:szCs w:val="24"/>
              </w:rPr>
              <w:t>Tolerancje</w:t>
            </w:r>
          </w:p>
        </w:tc>
      </w:tr>
      <w:tr w:rsidR="000B797D" w:rsidRPr="00CB408F" w:rsidTr="00CC022E">
        <w:tc>
          <w:tcPr>
            <w:tcW w:w="64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1</w:t>
            </w:r>
          </w:p>
        </w:tc>
        <w:tc>
          <w:tcPr>
            <w:tcW w:w="279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color w:val="FF0000"/>
                <w:sz w:val="24"/>
                <w:szCs w:val="24"/>
              </w:rPr>
            </w:pPr>
            <w:r w:rsidRPr="00CB408F">
              <w:rPr>
                <w:rFonts w:ascii="Times New Roman" w:hAnsi="Times New Roman"/>
                <w:sz w:val="24"/>
                <w:szCs w:val="24"/>
              </w:rPr>
              <w:t>Szerokość warstwy</w:t>
            </w:r>
          </w:p>
        </w:tc>
        <w:tc>
          <w:tcPr>
            <w:tcW w:w="236" w:type="dxa"/>
            <w:gridSpan w:val="2"/>
            <w:tcBorders>
              <w:top w:val="single" w:sz="4" w:space="0" w:color="auto"/>
              <w:left w:val="single" w:sz="4" w:space="0" w:color="auto"/>
              <w:bottom w:val="single" w:sz="4" w:space="0" w:color="auto"/>
            </w:tcBorders>
            <w:vAlign w:val="center"/>
          </w:tcPr>
          <w:p w:rsidR="000B797D" w:rsidRPr="00CB408F" w:rsidRDefault="000B797D" w:rsidP="00A54DAB">
            <w:pPr>
              <w:rPr>
                <w:rFonts w:ascii="Times New Roman" w:hAnsi="Times New Roman"/>
                <w:color w:val="FF0000"/>
                <w:sz w:val="24"/>
                <w:szCs w:val="24"/>
              </w:rPr>
            </w:pPr>
          </w:p>
        </w:tc>
        <w:tc>
          <w:tcPr>
            <w:tcW w:w="3365" w:type="dxa"/>
            <w:tcBorders>
              <w:top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10 razy na km</w:t>
            </w:r>
          </w:p>
        </w:tc>
        <w:tc>
          <w:tcPr>
            <w:tcW w:w="2395" w:type="dxa"/>
            <w:gridSpan w:val="2"/>
            <w:tcBorders>
              <w:top w:val="single" w:sz="4" w:space="0" w:color="auto"/>
              <w:left w:val="single" w:sz="4" w:space="0" w:color="auto"/>
              <w:bottom w:val="single" w:sz="4" w:space="0" w:color="auto"/>
              <w:right w:val="single" w:sz="4" w:space="0" w:color="auto"/>
            </w:tcBorders>
            <w:vAlign w:val="center"/>
          </w:tcPr>
          <w:p w:rsidR="000B797D" w:rsidRPr="00CB408F" w:rsidRDefault="00B76AC1" w:rsidP="00A54DAB">
            <w:pPr>
              <w:rPr>
                <w:rFonts w:ascii="Times New Roman" w:hAnsi="Times New Roman"/>
                <w:sz w:val="24"/>
                <w:szCs w:val="24"/>
              </w:rPr>
            </w:pPr>
            <w:r w:rsidRPr="00CB408F">
              <w:rPr>
                <w:rFonts w:ascii="Times New Roman" w:hAnsi="Times New Roman"/>
                <w:sz w:val="24"/>
                <w:szCs w:val="24"/>
              </w:rPr>
              <w:t>+1D/-5</w:t>
            </w:r>
            <w:r w:rsidR="000B797D" w:rsidRPr="00CB408F">
              <w:rPr>
                <w:rFonts w:ascii="Times New Roman" w:hAnsi="Times New Roman"/>
                <w:sz w:val="24"/>
                <w:szCs w:val="24"/>
              </w:rPr>
              <w:t xml:space="preserve"> cm</w:t>
            </w:r>
          </w:p>
        </w:tc>
      </w:tr>
      <w:tr w:rsidR="000B797D" w:rsidRPr="00CB408F" w:rsidTr="00CC022E">
        <w:tc>
          <w:tcPr>
            <w:tcW w:w="64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2</w:t>
            </w:r>
          </w:p>
        </w:tc>
        <w:tc>
          <w:tcPr>
            <w:tcW w:w="279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color w:val="FF0000"/>
                <w:sz w:val="24"/>
                <w:szCs w:val="24"/>
              </w:rPr>
            </w:pPr>
            <w:r w:rsidRPr="00CB408F">
              <w:rPr>
                <w:rFonts w:ascii="Times New Roman" w:hAnsi="Times New Roman"/>
                <w:sz w:val="24"/>
                <w:szCs w:val="24"/>
              </w:rPr>
              <w:t>Równość podłużna</w:t>
            </w:r>
          </w:p>
        </w:tc>
        <w:tc>
          <w:tcPr>
            <w:tcW w:w="236" w:type="dxa"/>
            <w:gridSpan w:val="2"/>
            <w:tcBorders>
              <w:top w:val="single" w:sz="4" w:space="0" w:color="auto"/>
              <w:left w:val="single" w:sz="4" w:space="0" w:color="auto"/>
              <w:bottom w:val="single" w:sz="4" w:space="0" w:color="auto"/>
            </w:tcBorders>
            <w:vAlign w:val="center"/>
          </w:tcPr>
          <w:p w:rsidR="000B797D" w:rsidRPr="00CB408F" w:rsidRDefault="000B797D" w:rsidP="00A54DAB">
            <w:pPr>
              <w:rPr>
                <w:rFonts w:ascii="Times New Roman" w:hAnsi="Times New Roman"/>
                <w:color w:val="FF0000"/>
                <w:sz w:val="24"/>
                <w:szCs w:val="24"/>
              </w:rPr>
            </w:pPr>
          </w:p>
        </w:tc>
        <w:tc>
          <w:tcPr>
            <w:tcW w:w="3365" w:type="dxa"/>
            <w:tcBorders>
              <w:top w:val="single" w:sz="4" w:space="0" w:color="auto"/>
              <w:bottom w:val="single" w:sz="4" w:space="0" w:color="auto"/>
              <w:right w:val="single" w:sz="4" w:space="0" w:color="auto"/>
            </w:tcBorders>
            <w:vAlign w:val="center"/>
          </w:tcPr>
          <w:p w:rsidR="000B797D" w:rsidRPr="00CB408F" w:rsidRDefault="00D95A95" w:rsidP="00A54DAB">
            <w:pPr>
              <w:rPr>
                <w:rFonts w:ascii="Times New Roman" w:hAnsi="Times New Roman"/>
                <w:sz w:val="24"/>
                <w:szCs w:val="24"/>
              </w:rPr>
            </w:pPr>
            <w:r w:rsidRPr="00CB408F">
              <w:rPr>
                <w:rFonts w:ascii="Times New Roman" w:hAnsi="Times New Roman"/>
                <w:sz w:val="24"/>
                <w:szCs w:val="24"/>
              </w:rPr>
              <w:t xml:space="preserve">W sposób ciągły </w:t>
            </w:r>
            <w:proofErr w:type="spellStart"/>
            <w:r w:rsidRPr="00CB408F">
              <w:rPr>
                <w:rFonts w:ascii="Times New Roman" w:hAnsi="Times New Roman"/>
                <w:sz w:val="24"/>
                <w:szCs w:val="24"/>
              </w:rPr>
              <w:t>planografem</w:t>
            </w:r>
            <w:proofErr w:type="spellEnd"/>
            <w:r w:rsidRPr="00CB408F">
              <w:rPr>
                <w:rFonts w:ascii="Times New Roman" w:hAnsi="Times New Roman"/>
                <w:sz w:val="24"/>
                <w:szCs w:val="24"/>
              </w:rPr>
              <w:t xml:space="preserve"> albo, co 20 m łatą na każdym pasie ruchu</w:t>
            </w:r>
          </w:p>
        </w:tc>
        <w:tc>
          <w:tcPr>
            <w:tcW w:w="2395" w:type="dxa"/>
            <w:gridSpan w:val="2"/>
            <w:tcBorders>
              <w:top w:val="single" w:sz="4" w:space="0" w:color="auto"/>
              <w:left w:val="single" w:sz="4" w:space="0" w:color="auto"/>
              <w:bottom w:val="single" w:sz="4" w:space="0" w:color="auto"/>
              <w:right w:val="single" w:sz="4" w:space="0" w:color="auto"/>
            </w:tcBorders>
            <w:vAlign w:val="center"/>
          </w:tcPr>
          <w:p w:rsidR="00263C5F" w:rsidRPr="00CB408F" w:rsidRDefault="00263C5F" w:rsidP="00263C5F">
            <w:pPr>
              <w:rPr>
                <w:rFonts w:ascii="Times New Roman" w:hAnsi="Times New Roman"/>
                <w:sz w:val="24"/>
                <w:szCs w:val="24"/>
              </w:rPr>
            </w:pPr>
            <w:r w:rsidRPr="00CB408F">
              <w:rPr>
                <w:rFonts w:ascii="Times New Roman" w:hAnsi="Times New Roman"/>
                <w:sz w:val="24"/>
                <w:szCs w:val="24"/>
              </w:rPr>
              <w:t>1D podbudowa zasadnicza (mm)</w:t>
            </w:r>
          </w:p>
          <w:p w:rsidR="000B797D" w:rsidRPr="00CB408F" w:rsidRDefault="00263C5F" w:rsidP="00263C5F">
            <w:pPr>
              <w:rPr>
                <w:rFonts w:ascii="Times New Roman" w:hAnsi="Times New Roman"/>
                <w:sz w:val="24"/>
                <w:szCs w:val="24"/>
              </w:rPr>
            </w:pPr>
            <w:r w:rsidRPr="00CB408F">
              <w:rPr>
                <w:rFonts w:ascii="Times New Roman" w:hAnsi="Times New Roman"/>
                <w:sz w:val="24"/>
                <w:szCs w:val="24"/>
              </w:rPr>
              <w:t>20 – podbudowa pomocnicza (mm)</w:t>
            </w:r>
          </w:p>
        </w:tc>
      </w:tr>
      <w:tr w:rsidR="000B797D" w:rsidRPr="00CB408F" w:rsidTr="00CC022E">
        <w:tc>
          <w:tcPr>
            <w:tcW w:w="64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3</w:t>
            </w:r>
          </w:p>
        </w:tc>
        <w:tc>
          <w:tcPr>
            <w:tcW w:w="279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Równość poprzeczna</w:t>
            </w:r>
          </w:p>
        </w:tc>
        <w:tc>
          <w:tcPr>
            <w:tcW w:w="236" w:type="dxa"/>
            <w:gridSpan w:val="2"/>
            <w:tcBorders>
              <w:top w:val="single" w:sz="4" w:space="0" w:color="auto"/>
              <w:left w:val="single" w:sz="4" w:space="0" w:color="auto"/>
              <w:bottom w:val="single" w:sz="4" w:space="0" w:color="auto"/>
            </w:tcBorders>
            <w:vAlign w:val="center"/>
          </w:tcPr>
          <w:p w:rsidR="000B797D" w:rsidRPr="00CB408F" w:rsidRDefault="000B797D" w:rsidP="00A54DAB">
            <w:pPr>
              <w:rPr>
                <w:rFonts w:ascii="Times New Roman" w:hAnsi="Times New Roman"/>
                <w:sz w:val="24"/>
                <w:szCs w:val="24"/>
              </w:rPr>
            </w:pPr>
          </w:p>
        </w:tc>
        <w:tc>
          <w:tcPr>
            <w:tcW w:w="3365" w:type="dxa"/>
            <w:tcBorders>
              <w:top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10 razy na 1 km</w:t>
            </w:r>
          </w:p>
        </w:tc>
        <w:tc>
          <w:tcPr>
            <w:tcW w:w="2395" w:type="dxa"/>
            <w:gridSpan w:val="2"/>
            <w:tcBorders>
              <w:top w:val="single" w:sz="4" w:space="0" w:color="auto"/>
              <w:left w:val="single" w:sz="4" w:space="0" w:color="auto"/>
              <w:bottom w:val="single" w:sz="4" w:space="0" w:color="auto"/>
              <w:right w:val="single" w:sz="4" w:space="0" w:color="auto"/>
            </w:tcBorders>
            <w:vAlign w:val="center"/>
          </w:tcPr>
          <w:p w:rsidR="00263C5F" w:rsidRPr="00CB408F" w:rsidRDefault="00263C5F" w:rsidP="00263C5F">
            <w:pPr>
              <w:rPr>
                <w:rFonts w:ascii="Times New Roman" w:hAnsi="Times New Roman"/>
                <w:sz w:val="24"/>
                <w:szCs w:val="24"/>
              </w:rPr>
            </w:pPr>
            <w:r w:rsidRPr="00CB408F">
              <w:rPr>
                <w:rFonts w:ascii="Times New Roman" w:hAnsi="Times New Roman"/>
                <w:sz w:val="24"/>
                <w:szCs w:val="24"/>
              </w:rPr>
              <w:t>1D podbudowa zasadnicza (mm)</w:t>
            </w:r>
          </w:p>
          <w:p w:rsidR="000B797D" w:rsidRPr="00CB408F" w:rsidRDefault="00263C5F" w:rsidP="00263C5F">
            <w:pPr>
              <w:rPr>
                <w:rFonts w:ascii="Times New Roman" w:hAnsi="Times New Roman"/>
                <w:sz w:val="24"/>
                <w:szCs w:val="24"/>
              </w:rPr>
            </w:pPr>
            <w:r w:rsidRPr="00CB408F">
              <w:rPr>
                <w:rFonts w:ascii="Times New Roman" w:hAnsi="Times New Roman"/>
                <w:sz w:val="24"/>
                <w:szCs w:val="24"/>
              </w:rPr>
              <w:t>20 – podbudowa pomocnicza (mm)</w:t>
            </w:r>
          </w:p>
        </w:tc>
      </w:tr>
      <w:tr w:rsidR="000B797D" w:rsidRPr="00CB408F" w:rsidTr="00CC022E">
        <w:tc>
          <w:tcPr>
            <w:tcW w:w="64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4</w:t>
            </w:r>
          </w:p>
        </w:tc>
        <w:tc>
          <w:tcPr>
            <w:tcW w:w="279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Spadek poprzeczny</w:t>
            </w:r>
          </w:p>
        </w:tc>
        <w:tc>
          <w:tcPr>
            <w:tcW w:w="236" w:type="dxa"/>
            <w:gridSpan w:val="2"/>
            <w:tcBorders>
              <w:top w:val="single" w:sz="4" w:space="0" w:color="auto"/>
              <w:left w:val="single" w:sz="4" w:space="0" w:color="auto"/>
              <w:bottom w:val="single" w:sz="4" w:space="0" w:color="auto"/>
            </w:tcBorders>
            <w:vAlign w:val="center"/>
          </w:tcPr>
          <w:p w:rsidR="000B797D" w:rsidRPr="00CB408F" w:rsidRDefault="000B797D" w:rsidP="00A54DAB">
            <w:pPr>
              <w:rPr>
                <w:rFonts w:ascii="Times New Roman" w:hAnsi="Times New Roman"/>
                <w:sz w:val="24"/>
                <w:szCs w:val="24"/>
              </w:rPr>
            </w:pPr>
          </w:p>
        </w:tc>
        <w:tc>
          <w:tcPr>
            <w:tcW w:w="3365" w:type="dxa"/>
            <w:tcBorders>
              <w:top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10 razy na 1 km</w:t>
            </w:r>
          </w:p>
        </w:tc>
        <w:tc>
          <w:tcPr>
            <w:tcW w:w="2395" w:type="dxa"/>
            <w:gridSpan w:val="2"/>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 0,5%</w:t>
            </w:r>
          </w:p>
        </w:tc>
      </w:tr>
      <w:tr w:rsidR="000B797D" w:rsidRPr="00CB408F" w:rsidTr="00CC022E">
        <w:tc>
          <w:tcPr>
            <w:tcW w:w="648" w:type="dxa"/>
            <w:tcBorders>
              <w:top w:val="single" w:sz="4" w:space="0" w:color="auto"/>
              <w:left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lastRenderedPageBreak/>
              <w:t>5</w:t>
            </w:r>
          </w:p>
        </w:tc>
        <w:tc>
          <w:tcPr>
            <w:tcW w:w="2798" w:type="dxa"/>
            <w:tcBorders>
              <w:top w:val="single" w:sz="4" w:space="0" w:color="auto"/>
              <w:left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Rzędne wysokościowe</w:t>
            </w:r>
          </w:p>
        </w:tc>
        <w:tc>
          <w:tcPr>
            <w:tcW w:w="236" w:type="dxa"/>
            <w:gridSpan w:val="2"/>
            <w:tcBorders>
              <w:top w:val="single" w:sz="4" w:space="0" w:color="auto"/>
              <w:left w:val="single" w:sz="4" w:space="0" w:color="auto"/>
            </w:tcBorders>
            <w:vAlign w:val="center"/>
          </w:tcPr>
          <w:p w:rsidR="000B797D" w:rsidRPr="00CB408F" w:rsidRDefault="000B797D" w:rsidP="00A54DAB">
            <w:pPr>
              <w:rPr>
                <w:rFonts w:ascii="Times New Roman" w:hAnsi="Times New Roman"/>
                <w:sz w:val="24"/>
                <w:szCs w:val="24"/>
              </w:rPr>
            </w:pPr>
          </w:p>
        </w:tc>
        <w:tc>
          <w:tcPr>
            <w:tcW w:w="3365" w:type="dxa"/>
            <w:tcBorders>
              <w:top w:val="single" w:sz="4" w:space="0" w:color="auto"/>
              <w:right w:val="single" w:sz="4" w:space="0" w:color="auto"/>
            </w:tcBorders>
            <w:vAlign w:val="center"/>
          </w:tcPr>
          <w:p w:rsidR="000B797D" w:rsidRPr="00CB408F" w:rsidRDefault="00263C5F" w:rsidP="00A54DAB">
            <w:pPr>
              <w:rPr>
                <w:rFonts w:ascii="Times New Roman" w:hAnsi="Times New Roman"/>
                <w:sz w:val="24"/>
                <w:szCs w:val="24"/>
              </w:rPr>
            </w:pPr>
            <w:r w:rsidRPr="00CB408F">
              <w:rPr>
                <w:rFonts w:ascii="Times New Roman" w:hAnsi="Times New Roman"/>
                <w:sz w:val="24"/>
                <w:szCs w:val="24"/>
              </w:rPr>
              <w:t>co 25 m w osi jezdni i na jej krawędziach dla dróg ekspresowych, a co 100 m dla pozostałych dróg</w:t>
            </w:r>
          </w:p>
        </w:tc>
        <w:tc>
          <w:tcPr>
            <w:tcW w:w="2395" w:type="dxa"/>
            <w:gridSpan w:val="2"/>
            <w:tcBorders>
              <w:top w:val="single" w:sz="4" w:space="0" w:color="auto"/>
              <w:left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+1 /- 2cm</w:t>
            </w:r>
          </w:p>
        </w:tc>
      </w:tr>
      <w:tr w:rsidR="000B797D" w:rsidRPr="00CB408F" w:rsidTr="00CC022E">
        <w:tc>
          <w:tcPr>
            <w:tcW w:w="64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6</w:t>
            </w:r>
          </w:p>
        </w:tc>
        <w:tc>
          <w:tcPr>
            <w:tcW w:w="279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 xml:space="preserve">Ukształtowanie osi w planie </w:t>
            </w:r>
          </w:p>
        </w:tc>
        <w:tc>
          <w:tcPr>
            <w:tcW w:w="236" w:type="dxa"/>
            <w:gridSpan w:val="2"/>
            <w:tcBorders>
              <w:top w:val="single" w:sz="4" w:space="0" w:color="auto"/>
              <w:left w:val="single" w:sz="4" w:space="0" w:color="auto"/>
              <w:bottom w:val="single" w:sz="4" w:space="0" w:color="auto"/>
            </w:tcBorders>
            <w:vAlign w:val="center"/>
          </w:tcPr>
          <w:p w:rsidR="000B797D" w:rsidRPr="00CB408F" w:rsidRDefault="000B797D" w:rsidP="00A54DAB">
            <w:pPr>
              <w:rPr>
                <w:rFonts w:ascii="Times New Roman" w:hAnsi="Times New Roman"/>
                <w:sz w:val="24"/>
                <w:szCs w:val="24"/>
              </w:rPr>
            </w:pPr>
          </w:p>
        </w:tc>
        <w:tc>
          <w:tcPr>
            <w:tcW w:w="3365" w:type="dxa"/>
            <w:tcBorders>
              <w:top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10 razy na 1 km</w:t>
            </w:r>
          </w:p>
        </w:tc>
        <w:tc>
          <w:tcPr>
            <w:tcW w:w="2395" w:type="dxa"/>
            <w:gridSpan w:val="2"/>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 5 cm</w:t>
            </w:r>
          </w:p>
        </w:tc>
      </w:tr>
      <w:tr w:rsidR="000B797D" w:rsidRPr="00CB408F" w:rsidTr="00CC022E">
        <w:tc>
          <w:tcPr>
            <w:tcW w:w="64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7</w:t>
            </w:r>
          </w:p>
        </w:tc>
        <w:tc>
          <w:tcPr>
            <w:tcW w:w="2798" w:type="dxa"/>
            <w:tcBorders>
              <w:top w:val="single" w:sz="4" w:space="0" w:color="auto"/>
              <w:left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 xml:space="preserve">Grubość warstwy </w:t>
            </w:r>
          </w:p>
        </w:tc>
        <w:tc>
          <w:tcPr>
            <w:tcW w:w="236" w:type="dxa"/>
            <w:gridSpan w:val="2"/>
            <w:tcBorders>
              <w:top w:val="single" w:sz="4" w:space="0" w:color="auto"/>
              <w:left w:val="single" w:sz="4" w:space="0" w:color="auto"/>
              <w:bottom w:val="single" w:sz="4" w:space="0" w:color="auto"/>
            </w:tcBorders>
            <w:vAlign w:val="center"/>
          </w:tcPr>
          <w:p w:rsidR="000B797D" w:rsidRPr="00CB408F" w:rsidRDefault="000B797D" w:rsidP="00A54DAB">
            <w:pPr>
              <w:rPr>
                <w:rFonts w:ascii="Times New Roman" w:hAnsi="Times New Roman"/>
                <w:sz w:val="24"/>
                <w:szCs w:val="24"/>
              </w:rPr>
            </w:pPr>
          </w:p>
        </w:tc>
        <w:tc>
          <w:tcPr>
            <w:tcW w:w="3365" w:type="dxa"/>
            <w:tcBorders>
              <w:top w:val="single" w:sz="4" w:space="0" w:color="auto"/>
              <w:bottom w:val="single" w:sz="4" w:space="0" w:color="auto"/>
              <w:right w:val="single" w:sz="4" w:space="0" w:color="auto"/>
            </w:tcBorders>
            <w:vAlign w:val="center"/>
          </w:tcPr>
          <w:p w:rsidR="000B797D" w:rsidRPr="00CB408F" w:rsidRDefault="000B797D" w:rsidP="00A54DAB">
            <w:pPr>
              <w:rPr>
                <w:rFonts w:ascii="Times New Roman" w:hAnsi="Times New Roman"/>
                <w:sz w:val="24"/>
                <w:szCs w:val="24"/>
              </w:rPr>
            </w:pPr>
            <w:r w:rsidRPr="00CB408F">
              <w:rPr>
                <w:rFonts w:ascii="Times New Roman" w:hAnsi="Times New Roman"/>
                <w:sz w:val="24"/>
                <w:szCs w:val="24"/>
              </w:rPr>
              <w:t xml:space="preserve">w 3-ech </w:t>
            </w:r>
            <w:proofErr w:type="spellStart"/>
            <w:r w:rsidRPr="00CB408F">
              <w:rPr>
                <w:rFonts w:ascii="Times New Roman" w:hAnsi="Times New Roman"/>
                <w:sz w:val="24"/>
                <w:szCs w:val="24"/>
              </w:rPr>
              <w:t>pkt</w:t>
            </w:r>
            <w:proofErr w:type="spellEnd"/>
            <w:r w:rsidRPr="00CB408F">
              <w:rPr>
                <w:rFonts w:ascii="Times New Roman" w:hAnsi="Times New Roman"/>
                <w:sz w:val="24"/>
                <w:szCs w:val="24"/>
              </w:rPr>
              <w:t xml:space="preserve"> na działce dziennej (min 1 raz na 2000m</w:t>
            </w:r>
            <w:r w:rsidRPr="00CB408F">
              <w:rPr>
                <w:rFonts w:ascii="Times New Roman" w:hAnsi="Times New Roman"/>
                <w:sz w:val="24"/>
                <w:szCs w:val="24"/>
                <w:vertAlign w:val="superscript"/>
              </w:rPr>
              <w:t>2</w:t>
            </w:r>
            <w:r w:rsidRPr="00CB408F">
              <w:rPr>
                <w:rFonts w:ascii="Times New Roman" w:hAnsi="Times New Roman"/>
                <w:sz w:val="24"/>
                <w:szCs w:val="24"/>
              </w:rPr>
              <w:t>)</w:t>
            </w:r>
          </w:p>
        </w:tc>
        <w:tc>
          <w:tcPr>
            <w:tcW w:w="2395" w:type="dxa"/>
            <w:gridSpan w:val="2"/>
            <w:tcBorders>
              <w:top w:val="single" w:sz="4" w:space="0" w:color="auto"/>
              <w:left w:val="single" w:sz="4" w:space="0" w:color="auto"/>
              <w:bottom w:val="single" w:sz="4" w:space="0" w:color="auto"/>
              <w:right w:val="single" w:sz="4" w:space="0" w:color="auto"/>
            </w:tcBorders>
            <w:vAlign w:val="center"/>
          </w:tcPr>
          <w:p w:rsidR="00CC022E" w:rsidRPr="00CB408F" w:rsidRDefault="00B76AC1" w:rsidP="00A54DAB">
            <w:pPr>
              <w:rPr>
                <w:rFonts w:ascii="Times New Roman" w:hAnsi="Times New Roman"/>
                <w:sz w:val="24"/>
                <w:szCs w:val="24"/>
              </w:rPr>
            </w:pPr>
            <w:r w:rsidRPr="00CB408F">
              <w:rPr>
                <w:rFonts w:ascii="Times New Roman" w:hAnsi="Times New Roman"/>
                <w:sz w:val="24"/>
                <w:szCs w:val="24"/>
              </w:rPr>
              <w:t xml:space="preserve"> ± </w:t>
            </w:r>
            <w:r w:rsidR="00506533" w:rsidRPr="00CB408F">
              <w:rPr>
                <w:rFonts w:ascii="Times New Roman" w:hAnsi="Times New Roman"/>
                <w:sz w:val="24"/>
                <w:szCs w:val="24"/>
              </w:rPr>
              <w:t>1D-podbubowa zasadnicza</w:t>
            </w:r>
            <w:r w:rsidR="00263C5F" w:rsidRPr="00CB408F">
              <w:rPr>
                <w:rFonts w:ascii="Times New Roman" w:hAnsi="Times New Roman"/>
                <w:sz w:val="24"/>
                <w:szCs w:val="24"/>
              </w:rPr>
              <w:t xml:space="preserve"> (%)</w:t>
            </w:r>
          </w:p>
          <w:p w:rsidR="000B797D" w:rsidRPr="00CB408F" w:rsidRDefault="00B76AC1" w:rsidP="00A54DAB">
            <w:pPr>
              <w:rPr>
                <w:rFonts w:ascii="Times New Roman" w:hAnsi="Times New Roman"/>
                <w:sz w:val="24"/>
                <w:szCs w:val="24"/>
              </w:rPr>
            </w:pPr>
            <w:r w:rsidRPr="00CB408F">
              <w:rPr>
                <w:rFonts w:ascii="Times New Roman" w:hAnsi="Times New Roman"/>
                <w:sz w:val="24"/>
                <w:szCs w:val="24"/>
              </w:rPr>
              <w:t xml:space="preserve"> </w:t>
            </w:r>
            <w:r w:rsidR="00506533" w:rsidRPr="00CB408F">
              <w:rPr>
                <w:rFonts w:ascii="Times New Roman" w:hAnsi="Times New Roman"/>
                <w:sz w:val="24"/>
                <w:szCs w:val="24"/>
              </w:rPr>
              <w:t>+1D / -15 podbudowa pomocnicza</w:t>
            </w:r>
            <w:r w:rsidR="00263C5F" w:rsidRPr="00CB408F">
              <w:rPr>
                <w:rFonts w:ascii="Times New Roman" w:hAnsi="Times New Roman"/>
                <w:sz w:val="24"/>
                <w:szCs w:val="24"/>
              </w:rPr>
              <w:t xml:space="preserve"> (%)</w:t>
            </w:r>
          </w:p>
        </w:tc>
      </w:tr>
      <w:tr w:rsidR="000B797D" w:rsidRPr="00CB408F" w:rsidTr="00CC022E">
        <w:trPr>
          <w:gridAfter w:val="1"/>
          <w:wAfter w:w="154" w:type="dxa"/>
        </w:trPr>
        <w:tc>
          <w:tcPr>
            <w:tcW w:w="648" w:type="dxa"/>
            <w:tcBorders>
              <w:top w:val="single" w:sz="4" w:space="0" w:color="auto"/>
            </w:tcBorders>
          </w:tcPr>
          <w:p w:rsidR="000B797D" w:rsidRPr="00CB408F" w:rsidRDefault="000B797D" w:rsidP="00A54DAB">
            <w:pPr>
              <w:jc w:val="both"/>
              <w:rPr>
                <w:rFonts w:ascii="Times New Roman" w:hAnsi="Times New Roman"/>
                <w:sz w:val="24"/>
                <w:szCs w:val="24"/>
              </w:rPr>
            </w:pPr>
          </w:p>
        </w:tc>
        <w:tc>
          <w:tcPr>
            <w:tcW w:w="2880" w:type="dxa"/>
            <w:gridSpan w:val="2"/>
            <w:tcBorders>
              <w:top w:val="single" w:sz="4" w:space="0" w:color="auto"/>
            </w:tcBorders>
          </w:tcPr>
          <w:p w:rsidR="000B797D" w:rsidRPr="00CB408F" w:rsidRDefault="000B797D" w:rsidP="00A54DAB">
            <w:pPr>
              <w:jc w:val="both"/>
              <w:rPr>
                <w:rFonts w:ascii="Times New Roman" w:hAnsi="Times New Roman"/>
                <w:sz w:val="24"/>
                <w:szCs w:val="24"/>
              </w:rPr>
            </w:pPr>
          </w:p>
        </w:tc>
        <w:tc>
          <w:tcPr>
            <w:tcW w:w="3519" w:type="dxa"/>
            <w:gridSpan w:val="2"/>
            <w:tcBorders>
              <w:top w:val="single" w:sz="4" w:space="0" w:color="auto"/>
            </w:tcBorders>
          </w:tcPr>
          <w:p w:rsidR="000B797D" w:rsidRPr="00CB408F" w:rsidRDefault="000B797D" w:rsidP="00A54DAB">
            <w:pPr>
              <w:jc w:val="both"/>
              <w:rPr>
                <w:rFonts w:ascii="Times New Roman" w:hAnsi="Times New Roman"/>
                <w:sz w:val="24"/>
                <w:szCs w:val="24"/>
              </w:rPr>
            </w:pPr>
          </w:p>
        </w:tc>
        <w:tc>
          <w:tcPr>
            <w:tcW w:w="2241" w:type="dxa"/>
            <w:tcBorders>
              <w:top w:val="single" w:sz="4" w:space="0" w:color="auto"/>
            </w:tcBorders>
          </w:tcPr>
          <w:p w:rsidR="000B797D" w:rsidRPr="00CB408F" w:rsidRDefault="000B797D" w:rsidP="00A54DAB">
            <w:pPr>
              <w:jc w:val="both"/>
              <w:rPr>
                <w:rFonts w:ascii="Times New Roman" w:hAnsi="Times New Roman"/>
                <w:sz w:val="24"/>
                <w:szCs w:val="24"/>
              </w:rPr>
            </w:pPr>
          </w:p>
        </w:tc>
      </w:tr>
    </w:tbl>
    <w:p w:rsidR="000B797D" w:rsidRPr="00CB408F" w:rsidRDefault="000B797D" w:rsidP="000B797D">
      <w:pPr>
        <w:pStyle w:val="Nagwek5"/>
        <w:numPr>
          <w:ilvl w:val="1"/>
          <w:numId w:val="45"/>
        </w:numPr>
        <w:spacing w:before="120" w:after="120" w:line="240" w:lineRule="auto"/>
        <w:rPr>
          <w:rFonts w:ascii="Times New Roman" w:hAnsi="Times New Roman" w:cs="Times New Roman"/>
          <w:b/>
          <w:color w:val="auto"/>
          <w:sz w:val="24"/>
          <w:szCs w:val="24"/>
        </w:rPr>
      </w:pPr>
      <w:bookmarkStart w:id="52" w:name="_Toc346191074"/>
      <w:r w:rsidRPr="00CB408F">
        <w:rPr>
          <w:rFonts w:ascii="Times New Roman" w:hAnsi="Times New Roman" w:cs="Times New Roman"/>
          <w:b/>
          <w:color w:val="auto"/>
          <w:sz w:val="24"/>
          <w:szCs w:val="24"/>
        </w:rPr>
        <w:t>Zasady postępowania z wadliwie wykonanymi odcinkami warstwy z mieszanki niezwiązanej</w:t>
      </w:r>
      <w:bookmarkEnd w:id="52"/>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53" w:name="_Toc346191075"/>
      <w:r w:rsidRPr="00CB408F">
        <w:rPr>
          <w:rFonts w:ascii="Times New Roman" w:hAnsi="Times New Roman" w:cs="Times New Roman"/>
          <w:b/>
          <w:color w:val="auto"/>
          <w:sz w:val="24"/>
          <w:szCs w:val="24"/>
        </w:rPr>
        <w:t>Niewłaściwe cechy geometryczne</w:t>
      </w:r>
      <w:bookmarkEnd w:id="53"/>
    </w:p>
    <w:p w:rsidR="000B797D" w:rsidRPr="00CB408F" w:rsidRDefault="000B797D" w:rsidP="000B797D">
      <w:pPr>
        <w:pStyle w:val="Standardowytekst"/>
        <w:numPr>
          <w:ilvl w:val="12"/>
          <w:numId w:val="0"/>
        </w:numPr>
        <w:rPr>
          <w:sz w:val="24"/>
          <w:szCs w:val="24"/>
        </w:rPr>
      </w:pPr>
      <w:r w:rsidRPr="00CB408F">
        <w:rPr>
          <w:sz w:val="24"/>
          <w:szCs w:val="24"/>
        </w:rPr>
        <w:t>Wszystkie powierzchnie warstwy z mieszanki niezwiązanej, które wykazują większe odchylenia od określonych w punkcie 6.4 powinny być naprawione przez spulchnienie lub zerwanie do głębokości co najmniej 10 cm, wyrównane i powtórnie zagęszczone. Dodanie nowego materiału bez spulchnienia wykonanej warstwy jest niedopuszczalne. Jeżeli szerokość warstwy jest mniejsza od szerokości projektowanej o więcej niż 10 cm i nie zapewnia podparcia warstwom wyżej leżącym, to wykonawca powinien na własny koszt poszerzyć warstwę przez jej spulchnienie na pełną grubość do połowy szerokości pasa ruchu, dołożenie materiału i powtórne zagęszczenie.</w:t>
      </w:r>
    </w:p>
    <w:p w:rsidR="000B797D" w:rsidRPr="00CB408F" w:rsidRDefault="000B797D" w:rsidP="000B797D">
      <w:pPr>
        <w:pStyle w:val="Standardowytekst"/>
        <w:numPr>
          <w:ilvl w:val="12"/>
          <w:numId w:val="0"/>
        </w:numPr>
        <w:rPr>
          <w:sz w:val="24"/>
          <w:szCs w:val="24"/>
        </w:rPr>
      </w:pPr>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54" w:name="_Toc346191076"/>
      <w:r w:rsidRPr="00CB408F">
        <w:rPr>
          <w:rFonts w:ascii="Times New Roman" w:hAnsi="Times New Roman" w:cs="Times New Roman"/>
          <w:b/>
          <w:color w:val="auto"/>
          <w:sz w:val="24"/>
          <w:szCs w:val="24"/>
        </w:rPr>
        <w:t>Niewłaściwa grubość</w:t>
      </w:r>
      <w:bookmarkEnd w:id="54"/>
    </w:p>
    <w:p w:rsidR="000B797D" w:rsidRPr="00CB408F" w:rsidRDefault="000B797D" w:rsidP="000B797D">
      <w:pPr>
        <w:pStyle w:val="Standardowytekst"/>
        <w:numPr>
          <w:ilvl w:val="12"/>
          <w:numId w:val="0"/>
        </w:numPr>
        <w:rPr>
          <w:sz w:val="24"/>
          <w:szCs w:val="24"/>
        </w:rPr>
      </w:pPr>
      <w:r w:rsidRPr="00CB408F">
        <w:rPr>
          <w:sz w:val="24"/>
          <w:szCs w:val="24"/>
        </w:rPr>
        <w:t>Na wszystkich powierzchniach wadliwych pod względem grubości, wykonawca powinien wykonać naprawę warstwy. Powierzchnie powinny być naprawione przez spulchnienie lub wybranie warstwy na odpowiednią głębokość, zgodnie z decyzją inżyniera, uzupełnione nowym materiałem o odpowiednich właściwościach, wyrównane i ponownie zagęszczone. Roboty te wykonawca wykona na własny koszt. Po wykonaniu tych robót nastąpi ponowny pomiar i ocena grubości warstwy według wyżej podanych zasad.</w:t>
      </w:r>
    </w:p>
    <w:p w:rsidR="000B797D" w:rsidRPr="00CB408F" w:rsidRDefault="000B797D" w:rsidP="000B797D">
      <w:pPr>
        <w:pStyle w:val="Standardowytekst"/>
        <w:numPr>
          <w:ilvl w:val="12"/>
          <w:numId w:val="0"/>
        </w:numPr>
        <w:rPr>
          <w:sz w:val="24"/>
          <w:szCs w:val="24"/>
        </w:rPr>
      </w:pPr>
    </w:p>
    <w:p w:rsidR="000B797D" w:rsidRPr="00CB408F" w:rsidRDefault="000B797D" w:rsidP="000B797D">
      <w:pPr>
        <w:pStyle w:val="Nagwek5"/>
        <w:numPr>
          <w:ilvl w:val="2"/>
          <w:numId w:val="45"/>
        </w:numPr>
        <w:spacing w:before="120" w:after="120" w:line="240" w:lineRule="auto"/>
        <w:rPr>
          <w:rFonts w:ascii="Times New Roman" w:hAnsi="Times New Roman" w:cs="Times New Roman"/>
          <w:b/>
          <w:color w:val="auto"/>
          <w:sz w:val="24"/>
          <w:szCs w:val="24"/>
        </w:rPr>
      </w:pPr>
      <w:bookmarkStart w:id="55" w:name="_Toc346191077"/>
      <w:r w:rsidRPr="00CB408F">
        <w:rPr>
          <w:rFonts w:ascii="Times New Roman" w:hAnsi="Times New Roman" w:cs="Times New Roman"/>
          <w:b/>
          <w:color w:val="auto"/>
          <w:sz w:val="24"/>
          <w:szCs w:val="24"/>
        </w:rPr>
        <w:t>Niewłaściwe zagęszczenie i/lub nośność</w:t>
      </w:r>
      <w:bookmarkEnd w:id="55"/>
    </w:p>
    <w:p w:rsidR="000B797D" w:rsidRPr="00CB408F" w:rsidRDefault="000B797D" w:rsidP="000B797D">
      <w:pPr>
        <w:pStyle w:val="Standardowytekst"/>
        <w:numPr>
          <w:ilvl w:val="12"/>
          <w:numId w:val="0"/>
        </w:numPr>
        <w:rPr>
          <w:sz w:val="24"/>
          <w:szCs w:val="24"/>
        </w:rPr>
      </w:pPr>
      <w:r w:rsidRPr="00CB408F">
        <w:rPr>
          <w:sz w:val="24"/>
          <w:szCs w:val="24"/>
        </w:rPr>
        <w:t>Jeżeli zagęszczenie i/lub nośność warstwy będzie mniejsza od wymaganej, to wykonawca wykona wszelkie roboty niezbędne do zapewnienia wymaganej jakości robót, zalecone przez inżyniera.</w:t>
      </w:r>
    </w:p>
    <w:p w:rsidR="000B797D" w:rsidRPr="00CB408F" w:rsidRDefault="000B797D" w:rsidP="000B797D">
      <w:pPr>
        <w:pStyle w:val="Nagwek1"/>
        <w:keepLines/>
        <w:numPr>
          <w:ilvl w:val="0"/>
          <w:numId w:val="45"/>
        </w:numPr>
        <w:spacing w:after="120" w:line="240" w:lineRule="auto"/>
        <w:rPr>
          <w:rFonts w:ascii="Times New Roman" w:hAnsi="Times New Roman" w:cs="Times New Roman"/>
          <w:sz w:val="24"/>
          <w:szCs w:val="24"/>
        </w:rPr>
      </w:pPr>
      <w:bookmarkStart w:id="56" w:name="_Toc331503985"/>
      <w:bookmarkStart w:id="57" w:name="_Toc346191078"/>
      <w:r w:rsidRPr="00CB408F">
        <w:rPr>
          <w:rFonts w:ascii="Times New Roman" w:hAnsi="Times New Roman" w:cs="Times New Roman"/>
          <w:sz w:val="24"/>
          <w:szCs w:val="24"/>
        </w:rPr>
        <w:t>OBMIAR ROBÓT</w:t>
      </w:r>
      <w:bookmarkEnd w:id="56"/>
      <w:bookmarkEnd w:id="57"/>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Zasady obmiaru robót podano w SST D-M-00.00.00 „Wymagania ogólne”. Jednostką obmiarową dla podbudów zagęszczanych mechanicznie jest m</w:t>
      </w:r>
      <w:r w:rsidRPr="00CB408F">
        <w:rPr>
          <w:rFonts w:ascii="Times New Roman" w:hAnsi="Times New Roman"/>
          <w:sz w:val="24"/>
          <w:szCs w:val="24"/>
          <w:vertAlign w:val="superscript"/>
        </w:rPr>
        <w:t>2</w:t>
      </w:r>
      <w:r w:rsidRPr="00CB408F">
        <w:rPr>
          <w:rFonts w:ascii="Times New Roman" w:hAnsi="Times New Roman"/>
          <w:sz w:val="24"/>
          <w:szCs w:val="24"/>
        </w:rPr>
        <w:t>.</w:t>
      </w:r>
    </w:p>
    <w:p w:rsidR="000B797D" w:rsidRPr="00CB408F" w:rsidRDefault="000B797D" w:rsidP="000B797D">
      <w:pPr>
        <w:pStyle w:val="Nagwek1"/>
        <w:keepLines/>
        <w:numPr>
          <w:ilvl w:val="0"/>
          <w:numId w:val="45"/>
        </w:numPr>
        <w:spacing w:after="120" w:line="240" w:lineRule="auto"/>
        <w:rPr>
          <w:rFonts w:ascii="Times New Roman" w:hAnsi="Times New Roman" w:cs="Times New Roman"/>
          <w:sz w:val="24"/>
          <w:szCs w:val="24"/>
        </w:rPr>
      </w:pPr>
      <w:bookmarkStart w:id="58" w:name="_Toc331503986"/>
      <w:bookmarkStart w:id="59" w:name="_Toc346191079"/>
      <w:r w:rsidRPr="00CB408F">
        <w:rPr>
          <w:rFonts w:ascii="Times New Roman" w:hAnsi="Times New Roman" w:cs="Times New Roman"/>
          <w:sz w:val="24"/>
          <w:szCs w:val="24"/>
        </w:rPr>
        <w:lastRenderedPageBreak/>
        <w:t>ODBIÓR ROBÓT</w:t>
      </w:r>
      <w:bookmarkEnd w:id="58"/>
      <w:bookmarkEnd w:id="59"/>
    </w:p>
    <w:p w:rsidR="000B797D" w:rsidRPr="00CB408F" w:rsidRDefault="000B797D" w:rsidP="000B797D">
      <w:pPr>
        <w:jc w:val="both"/>
        <w:rPr>
          <w:rFonts w:ascii="Times New Roman" w:hAnsi="Times New Roman"/>
          <w:sz w:val="24"/>
          <w:szCs w:val="24"/>
        </w:rPr>
      </w:pPr>
      <w:r w:rsidRPr="00CB408F">
        <w:rPr>
          <w:rFonts w:ascii="Times New Roman" w:hAnsi="Times New Roman"/>
          <w:sz w:val="24"/>
          <w:szCs w:val="24"/>
        </w:rPr>
        <w:t>Zasady odbioru robót podano w SST D-M-00.00.00 „Wymagania ogólne”. Roboty uznaje się za zgodne z dokumentacją projektową, SST i wymaganiami Inżyniera, jeżeli wszystkie pomiary i badania z zachowaniem tolerancji wg pkt. 6 dały wyniki pozytywne.</w:t>
      </w:r>
    </w:p>
    <w:p w:rsidR="00307962" w:rsidRPr="00CB408F" w:rsidRDefault="00307962" w:rsidP="00690D04">
      <w:pPr>
        <w:spacing w:after="0" w:line="240" w:lineRule="auto"/>
        <w:ind w:right="-1"/>
        <w:jc w:val="both"/>
        <w:rPr>
          <w:rFonts w:ascii="Times New Roman" w:hAnsi="Times New Roman"/>
          <w:b/>
          <w:color w:val="000000"/>
          <w:sz w:val="24"/>
          <w:szCs w:val="24"/>
        </w:rPr>
      </w:pPr>
      <w:r w:rsidRPr="00CB408F">
        <w:rPr>
          <w:rFonts w:ascii="Times New Roman" w:hAnsi="Times New Roman"/>
          <w:b/>
          <w:color w:val="000000"/>
          <w:sz w:val="24"/>
          <w:szCs w:val="24"/>
        </w:rPr>
        <w:t xml:space="preserve">9. </w:t>
      </w:r>
      <w:r w:rsidRPr="00CB408F">
        <w:rPr>
          <w:rFonts w:ascii="Times New Roman" w:hAnsi="Times New Roman"/>
          <w:b/>
          <w:color w:val="000000"/>
          <w:sz w:val="24"/>
          <w:szCs w:val="24"/>
        </w:rPr>
        <w:tab/>
        <w:t>PODSTAWA PŁATNOŚCI</w:t>
      </w:r>
    </w:p>
    <w:p w:rsidR="00307962" w:rsidRPr="00CB408F" w:rsidRDefault="00307962" w:rsidP="00307962">
      <w:pPr>
        <w:spacing w:after="0" w:line="240" w:lineRule="auto"/>
        <w:ind w:right="-1"/>
        <w:jc w:val="both"/>
        <w:rPr>
          <w:rFonts w:ascii="Times New Roman" w:hAnsi="Times New Roman"/>
          <w:sz w:val="24"/>
          <w:szCs w:val="24"/>
        </w:rPr>
      </w:pPr>
    </w:p>
    <w:p w:rsidR="00E52F33" w:rsidRPr="00CB408F" w:rsidRDefault="00E52F33" w:rsidP="00E52F33">
      <w:pPr>
        <w:spacing w:after="0" w:line="240" w:lineRule="auto"/>
        <w:ind w:right="-1"/>
        <w:jc w:val="both"/>
        <w:rPr>
          <w:rFonts w:ascii="Times New Roman" w:hAnsi="Times New Roman"/>
          <w:b/>
          <w:color w:val="000000"/>
          <w:sz w:val="24"/>
          <w:szCs w:val="24"/>
        </w:rPr>
      </w:pPr>
      <w:r w:rsidRPr="00CB408F">
        <w:rPr>
          <w:rFonts w:ascii="Times New Roman" w:hAnsi="Times New Roman"/>
          <w:b/>
          <w:color w:val="000000"/>
          <w:sz w:val="24"/>
          <w:szCs w:val="24"/>
        </w:rPr>
        <w:t xml:space="preserve">9.1. </w:t>
      </w:r>
      <w:r w:rsidRPr="00CB408F">
        <w:rPr>
          <w:rFonts w:ascii="Times New Roman" w:hAnsi="Times New Roman"/>
          <w:b/>
          <w:color w:val="000000"/>
          <w:sz w:val="24"/>
          <w:szCs w:val="24"/>
        </w:rPr>
        <w:tab/>
        <w:t>Ogólne ustalenia dotyczące podstawy płatności</w:t>
      </w:r>
    </w:p>
    <w:p w:rsidR="00E52F33" w:rsidRPr="00CB408F" w:rsidRDefault="00E52F33" w:rsidP="00E52F33">
      <w:pPr>
        <w:spacing w:after="0" w:line="240" w:lineRule="auto"/>
        <w:ind w:right="-1"/>
        <w:jc w:val="both"/>
        <w:rPr>
          <w:rFonts w:ascii="Times New Roman" w:hAnsi="Times New Roman"/>
          <w:sz w:val="24"/>
          <w:szCs w:val="24"/>
        </w:rPr>
      </w:pPr>
    </w:p>
    <w:p w:rsidR="00E52F33" w:rsidRPr="00CB408F" w:rsidRDefault="00E52F33" w:rsidP="00E52F33">
      <w:pPr>
        <w:spacing w:after="0" w:line="240" w:lineRule="auto"/>
        <w:ind w:right="-1"/>
        <w:jc w:val="both"/>
        <w:rPr>
          <w:rFonts w:ascii="Times New Roman" w:hAnsi="Times New Roman"/>
          <w:sz w:val="24"/>
          <w:szCs w:val="24"/>
        </w:rPr>
      </w:pPr>
      <w:r w:rsidRPr="00CB408F">
        <w:rPr>
          <w:rFonts w:ascii="Times New Roman" w:hAnsi="Times New Roman"/>
          <w:sz w:val="24"/>
          <w:szCs w:val="24"/>
        </w:rPr>
        <w:t>Ogólne ustalenia dotyczące podstawy płatności podano w ST D-M-00.00.00 „Wymagania ogólne”.</w:t>
      </w:r>
    </w:p>
    <w:p w:rsidR="00E52F33" w:rsidRPr="00CB408F" w:rsidRDefault="00E52F33" w:rsidP="00E52F33">
      <w:pPr>
        <w:spacing w:after="0" w:line="240" w:lineRule="auto"/>
        <w:ind w:right="-1"/>
        <w:jc w:val="both"/>
        <w:rPr>
          <w:rFonts w:ascii="Times New Roman" w:hAnsi="Times New Roman"/>
          <w:b/>
          <w:sz w:val="24"/>
          <w:szCs w:val="24"/>
        </w:rPr>
      </w:pPr>
      <w:r w:rsidRPr="00CB408F">
        <w:rPr>
          <w:rFonts w:ascii="Times New Roman" w:hAnsi="Times New Roman"/>
          <w:b/>
          <w:sz w:val="24"/>
          <w:szCs w:val="24"/>
        </w:rPr>
        <w:t>9.2. Cena jednostki obmiarowej</w:t>
      </w:r>
    </w:p>
    <w:p w:rsidR="00E52F33" w:rsidRPr="00CB408F" w:rsidRDefault="00E52F33" w:rsidP="00E52F33">
      <w:pPr>
        <w:spacing w:after="0" w:line="240" w:lineRule="auto"/>
        <w:ind w:right="-1"/>
        <w:jc w:val="both"/>
        <w:rPr>
          <w:rFonts w:ascii="Times New Roman" w:hAnsi="Times New Roman"/>
          <w:sz w:val="24"/>
          <w:szCs w:val="24"/>
        </w:rPr>
      </w:pPr>
    </w:p>
    <w:p w:rsidR="00AC327D" w:rsidRPr="00CB408F" w:rsidRDefault="00AC327D" w:rsidP="00AC327D">
      <w:pPr>
        <w:pStyle w:val="Tekstpodstawowy"/>
        <w:spacing w:line="276" w:lineRule="auto"/>
        <w:ind w:left="142"/>
        <w:contextualSpacing/>
        <w:rPr>
          <w:szCs w:val="24"/>
        </w:rPr>
      </w:pPr>
      <w:r w:rsidRPr="00CB408F">
        <w:rPr>
          <w:szCs w:val="24"/>
        </w:rPr>
        <w:t xml:space="preserve">Ogólne wymagania dotyczące płatności podano w </w:t>
      </w:r>
      <w:proofErr w:type="spellStart"/>
      <w:r w:rsidRPr="00CB408F">
        <w:rPr>
          <w:szCs w:val="24"/>
        </w:rPr>
        <w:t>STWiORB</w:t>
      </w:r>
      <w:proofErr w:type="spellEnd"/>
      <w:r w:rsidRPr="00CB408F">
        <w:rPr>
          <w:szCs w:val="24"/>
        </w:rPr>
        <w:t xml:space="preserve"> D-M-00.00.00. oraz Warunkach Kontraktu. Płatność za wykonanie robót należy przyjmować zgodnie z zaawansowaniem wykonanych robót.</w:t>
      </w:r>
    </w:p>
    <w:p w:rsidR="00AC327D" w:rsidRPr="00CB408F" w:rsidRDefault="00AC327D" w:rsidP="00AC327D">
      <w:pPr>
        <w:pStyle w:val="Tekstpodstawowy"/>
        <w:tabs>
          <w:tab w:val="left" w:pos="0"/>
        </w:tabs>
        <w:ind w:left="142"/>
        <w:contextualSpacing/>
        <w:rPr>
          <w:szCs w:val="24"/>
        </w:rPr>
      </w:pPr>
      <w:r w:rsidRPr="00CB408F">
        <w:rPr>
          <w:szCs w:val="24"/>
        </w:rPr>
        <w:t xml:space="preserve">Podstawą płatności jest wartość ryczałtowa, obejmująca wszystkie czynności konieczne do wykonania i odbioru robót opisywanych daną </w:t>
      </w:r>
      <w:proofErr w:type="spellStart"/>
      <w:r w:rsidRPr="00CB408F">
        <w:rPr>
          <w:szCs w:val="24"/>
        </w:rPr>
        <w:t>STWiORB</w:t>
      </w:r>
      <w:proofErr w:type="spellEnd"/>
      <w:r w:rsidRPr="00CB408F">
        <w:rPr>
          <w:szCs w:val="24"/>
        </w:rPr>
        <w:t>, koszt wszelkich wymaganych dla nich badań oraz materiałów.</w:t>
      </w:r>
    </w:p>
    <w:p w:rsidR="00307962" w:rsidRPr="00CB408F" w:rsidRDefault="00307962" w:rsidP="00307962">
      <w:pPr>
        <w:spacing w:after="0" w:line="240" w:lineRule="auto"/>
        <w:ind w:right="-1"/>
        <w:jc w:val="both"/>
        <w:rPr>
          <w:rFonts w:ascii="Times New Roman" w:hAnsi="Times New Roman"/>
          <w:sz w:val="24"/>
          <w:szCs w:val="24"/>
        </w:rPr>
      </w:pPr>
    </w:p>
    <w:p w:rsidR="00307962" w:rsidRPr="00CB408F" w:rsidRDefault="00307962" w:rsidP="00307962">
      <w:pPr>
        <w:spacing w:after="0" w:line="240" w:lineRule="auto"/>
        <w:ind w:right="-1"/>
        <w:jc w:val="both"/>
        <w:rPr>
          <w:rFonts w:ascii="Times New Roman" w:hAnsi="Times New Roman"/>
          <w:b/>
          <w:color w:val="000000"/>
          <w:sz w:val="24"/>
          <w:szCs w:val="24"/>
        </w:rPr>
      </w:pPr>
      <w:r w:rsidRPr="00CB408F">
        <w:rPr>
          <w:rFonts w:ascii="Times New Roman" w:hAnsi="Times New Roman"/>
          <w:b/>
          <w:color w:val="000000"/>
          <w:sz w:val="24"/>
          <w:szCs w:val="24"/>
        </w:rPr>
        <w:t>10.</w:t>
      </w:r>
      <w:r w:rsidRPr="00CB408F">
        <w:rPr>
          <w:rFonts w:ascii="Times New Roman" w:hAnsi="Times New Roman"/>
          <w:b/>
          <w:color w:val="000000"/>
          <w:sz w:val="24"/>
          <w:szCs w:val="24"/>
        </w:rPr>
        <w:tab/>
        <w:t>PRZEPISY ZWIĄZANE</w:t>
      </w:r>
    </w:p>
    <w:p w:rsidR="00307962" w:rsidRPr="00CB408F" w:rsidRDefault="00307962" w:rsidP="00307962">
      <w:pPr>
        <w:spacing w:after="0" w:line="240" w:lineRule="auto"/>
        <w:ind w:left="2127" w:right="-1" w:hanging="2127"/>
        <w:jc w:val="both"/>
        <w:rPr>
          <w:rFonts w:ascii="Times New Roman" w:hAnsi="Times New Roman"/>
          <w:color w:val="000000"/>
          <w:sz w:val="24"/>
          <w:szCs w:val="24"/>
        </w:rPr>
      </w:pPr>
    </w:p>
    <w:p w:rsidR="00E17B9B" w:rsidRPr="00CB408F" w:rsidRDefault="00E17B9B" w:rsidP="00E17B9B">
      <w:pPr>
        <w:spacing w:after="0" w:line="240" w:lineRule="auto"/>
        <w:ind w:right="-1"/>
        <w:jc w:val="both"/>
        <w:rPr>
          <w:rFonts w:ascii="Times New Roman" w:hAnsi="Times New Roman"/>
          <w:b/>
          <w:sz w:val="24"/>
          <w:szCs w:val="24"/>
        </w:rPr>
      </w:pPr>
      <w:r w:rsidRPr="00CB408F">
        <w:rPr>
          <w:rFonts w:ascii="Times New Roman" w:hAnsi="Times New Roman"/>
          <w:b/>
          <w:sz w:val="24"/>
          <w:szCs w:val="24"/>
        </w:rPr>
        <w:t>10.1. Normy</w:t>
      </w:r>
    </w:p>
    <w:p w:rsidR="00F37D5E" w:rsidRPr="00CB408F" w:rsidRDefault="00F37D5E" w:rsidP="00B0131B">
      <w:pPr>
        <w:spacing w:after="0" w:line="240" w:lineRule="auto"/>
        <w:ind w:right="-1"/>
        <w:jc w:val="both"/>
        <w:rPr>
          <w:rFonts w:ascii="Times New Roman" w:hAnsi="Times New Roman"/>
          <w:b/>
          <w:sz w:val="24"/>
          <w:szCs w:val="24"/>
        </w:rPr>
      </w:pPr>
      <w:r w:rsidRPr="00CB408F">
        <w:rPr>
          <w:rFonts w:ascii="Times New Roman" w:hAnsi="Times New Roman"/>
          <w:b/>
          <w:sz w:val="24"/>
          <w:szCs w:val="24"/>
        </w:rPr>
        <w:t xml:space="preserve"> </w:t>
      </w:r>
    </w:p>
    <w:tbl>
      <w:tblPr>
        <w:tblW w:w="9497" w:type="dxa"/>
        <w:tblCellMar>
          <w:left w:w="70" w:type="dxa"/>
          <w:right w:w="70" w:type="dxa"/>
        </w:tblCellMar>
        <w:tblLook w:val="0000"/>
      </w:tblPr>
      <w:tblGrid>
        <w:gridCol w:w="2197"/>
        <w:gridCol w:w="7300"/>
      </w:tblGrid>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PN-B-04481</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Grunty budowlane. Badania próbek gruntu</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933-1</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 xml:space="preserve">Badania geometrycznych właściwości kruszyw. Oznaczanie składu ziarnowego.  Metoda przesiewania </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933-3</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Badania geometrycznych właściwości kruszyw. Oznaczanie kształtu ziaren za pomocą wskaźnika płaskości</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933-4</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Badania geometrycznych właściwości kruszyw. Oznaczanie kształtu ziaren– Wskaźnik kształtu</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933-5</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 xml:space="preserve">Badania geometrycznych właściwości kruszyw. Oznaczanie procentowej zawartości ziaren o powierzchniach powstałych w wyniku </w:t>
            </w:r>
            <w:proofErr w:type="spellStart"/>
            <w:r w:rsidRPr="00CB408F">
              <w:rPr>
                <w:rFonts w:ascii="Times New Roman" w:hAnsi="Times New Roman"/>
                <w:sz w:val="24"/>
                <w:szCs w:val="24"/>
              </w:rPr>
              <w:t>przekruszenia</w:t>
            </w:r>
            <w:proofErr w:type="spellEnd"/>
            <w:r w:rsidRPr="00CB408F">
              <w:rPr>
                <w:rFonts w:ascii="Times New Roman" w:hAnsi="Times New Roman"/>
                <w:sz w:val="24"/>
                <w:szCs w:val="24"/>
              </w:rPr>
              <w:t xml:space="preserve"> lub łamania kruszyw grubych</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933-9</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Badania geometrycznych właściwości kruszyw. Ocena   zawartości drobnych cząstek. Badania błękitem metylenowym</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1097-5</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Badania mechanicznych i fizycznych właściwości . Oznaczanie zawartości wody przez suszenie w suszarce z wentylacją</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1097-6</w:t>
            </w:r>
          </w:p>
        </w:tc>
        <w:tc>
          <w:tcPr>
            <w:tcW w:w="7300" w:type="dxa"/>
          </w:tcPr>
          <w:p w:rsidR="00E17B9B" w:rsidRPr="00CB408F" w:rsidRDefault="00E17B9B" w:rsidP="00916218">
            <w:pPr>
              <w:spacing w:after="0" w:line="240" w:lineRule="auto"/>
              <w:ind w:right="-1"/>
              <w:jc w:val="both"/>
              <w:rPr>
                <w:rFonts w:ascii="Times New Roman" w:hAnsi="Times New Roman"/>
                <w:strike/>
                <w:sz w:val="24"/>
                <w:szCs w:val="24"/>
              </w:rPr>
            </w:pPr>
            <w:r w:rsidRPr="00CB408F">
              <w:rPr>
                <w:rFonts w:ascii="Times New Roman" w:hAnsi="Times New Roman"/>
                <w:sz w:val="24"/>
                <w:szCs w:val="24"/>
              </w:rPr>
              <w:t xml:space="preserve">Badania mechanicznych i fizycznych właściwości kruszyw -- Część 6: Oznaczanie gęstości </w:t>
            </w:r>
            <w:proofErr w:type="spellStart"/>
            <w:r w:rsidRPr="00CB408F">
              <w:rPr>
                <w:rFonts w:ascii="Times New Roman" w:hAnsi="Times New Roman"/>
                <w:sz w:val="24"/>
                <w:szCs w:val="24"/>
              </w:rPr>
              <w:t>ziarn</w:t>
            </w:r>
            <w:proofErr w:type="spellEnd"/>
            <w:r w:rsidRPr="00CB408F">
              <w:rPr>
                <w:rFonts w:ascii="Times New Roman" w:hAnsi="Times New Roman"/>
                <w:sz w:val="24"/>
                <w:szCs w:val="24"/>
              </w:rPr>
              <w:t xml:space="preserve"> i nasiąkliwości</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1367-1</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Badania właściwości cieplnych i odporności kruszyw na działanie czynników atmosferycznych .Oznaczanie mrozoodporności</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1744-1</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Badania chemicznych właściwości kruszyw -- Część 1: Analiza chemiczna. Oznaczanie zawartości zanieczyszczeń organicznych</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1744-1</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Badania chemicznych właściwości kruszyw -- Część 1: Analiza chemiczna. Oznaczanie zawartości siarki metodą bromową</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1097-2</w:t>
            </w:r>
          </w:p>
        </w:tc>
        <w:tc>
          <w:tcPr>
            <w:tcW w:w="7300" w:type="dxa"/>
          </w:tcPr>
          <w:p w:rsidR="00E17B9B" w:rsidRPr="00CB408F" w:rsidRDefault="00E17B9B" w:rsidP="00916218">
            <w:pPr>
              <w:spacing w:after="0" w:line="240" w:lineRule="auto"/>
              <w:ind w:right="-1"/>
              <w:jc w:val="both"/>
              <w:rPr>
                <w:rFonts w:ascii="Times New Roman" w:hAnsi="Times New Roman"/>
                <w:strike/>
                <w:sz w:val="24"/>
                <w:szCs w:val="24"/>
              </w:rPr>
            </w:pPr>
            <w:r w:rsidRPr="00CB408F">
              <w:rPr>
                <w:rFonts w:ascii="Times New Roman" w:hAnsi="Times New Roman"/>
                <w:sz w:val="24"/>
                <w:szCs w:val="24"/>
              </w:rPr>
              <w:t>Badania mechanicznych i fizycznych właściwości kruszyw Metody oznaczania odporności na rozdrabnianie. Metoda Los Angeles</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13242</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 xml:space="preserve">Kruszywa do niezwiązanych i związanych hydraulicznie materiałów </w:t>
            </w:r>
            <w:r w:rsidRPr="00CB408F">
              <w:rPr>
                <w:rFonts w:ascii="Times New Roman" w:hAnsi="Times New Roman"/>
                <w:sz w:val="24"/>
                <w:szCs w:val="24"/>
              </w:rPr>
              <w:lastRenderedPageBreak/>
              <w:t>stosowanych w obiektach budowlanych i budownictwie drogowym</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lastRenderedPageBreak/>
              <w:t>PN-EN 13285</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Mieszanki niezwiązane. Wymagania</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13286-2</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 xml:space="preserve">Metody określania gęstości i zawartości wody. Zagęszczanie metodą </w:t>
            </w:r>
            <w:proofErr w:type="spellStart"/>
            <w:r w:rsidRPr="00CB408F">
              <w:rPr>
                <w:rFonts w:ascii="Times New Roman" w:hAnsi="Times New Roman"/>
                <w:sz w:val="24"/>
                <w:szCs w:val="24"/>
              </w:rPr>
              <w:t>Proctora</w:t>
            </w:r>
            <w:proofErr w:type="spellEnd"/>
            <w:r w:rsidRPr="00CB408F">
              <w:rPr>
                <w:rFonts w:ascii="Times New Roman" w:hAnsi="Times New Roman"/>
                <w:sz w:val="24"/>
                <w:szCs w:val="24"/>
              </w:rPr>
              <w:t>.</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PN-EN 1008-1</w:t>
            </w:r>
          </w:p>
        </w:tc>
        <w:tc>
          <w:tcPr>
            <w:tcW w:w="7300" w:type="dxa"/>
          </w:tcPr>
          <w:p w:rsidR="00E17B9B" w:rsidRPr="00CB408F" w:rsidRDefault="00E17B9B" w:rsidP="00916218">
            <w:pPr>
              <w:spacing w:after="0" w:line="240" w:lineRule="auto"/>
              <w:ind w:right="-1"/>
              <w:jc w:val="both"/>
              <w:rPr>
                <w:rFonts w:ascii="Times New Roman" w:hAnsi="Times New Roman"/>
                <w:sz w:val="24"/>
                <w:szCs w:val="24"/>
              </w:rPr>
            </w:pPr>
            <w:r w:rsidRPr="00CB408F">
              <w:rPr>
                <w:rFonts w:ascii="Times New Roman" w:hAnsi="Times New Roman"/>
                <w:sz w:val="24"/>
                <w:szCs w:val="24"/>
              </w:rPr>
              <w:t xml:space="preserve">Woda </w:t>
            </w:r>
            <w:proofErr w:type="spellStart"/>
            <w:r w:rsidRPr="00CB408F">
              <w:rPr>
                <w:rFonts w:ascii="Times New Roman" w:hAnsi="Times New Roman"/>
                <w:sz w:val="24"/>
                <w:szCs w:val="24"/>
              </w:rPr>
              <w:t>zarobowa</w:t>
            </w:r>
            <w:proofErr w:type="spellEnd"/>
            <w:r w:rsidRPr="00CB408F">
              <w:rPr>
                <w:rFonts w:ascii="Times New Roman" w:hAnsi="Times New Roman"/>
                <w:sz w:val="24"/>
                <w:szCs w:val="24"/>
              </w:rPr>
              <w:t xml:space="preserve"> do betonu. Specyfikacja pobierania próbek</w:t>
            </w:r>
          </w:p>
        </w:tc>
      </w:tr>
      <w:tr w:rsidR="00E17B9B" w:rsidRPr="00CB408F" w:rsidTr="00916218">
        <w:tc>
          <w:tcPr>
            <w:tcW w:w="2197" w:type="dxa"/>
          </w:tcPr>
          <w:p w:rsidR="00E17B9B" w:rsidRPr="00CB408F" w:rsidRDefault="00E17B9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BN-68/8931-04</w:t>
            </w:r>
          </w:p>
          <w:p w:rsidR="00B0131B" w:rsidRPr="00CB408F" w:rsidRDefault="00B0131B" w:rsidP="00B0131B">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 xml:space="preserve">PN-S-02205            </w:t>
            </w:r>
          </w:p>
          <w:p w:rsidR="00B0131B" w:rsidRPr="00CB408F" w:rsidRDefault="00B0131B" w:rsidP="00916218">
            <w:pPr>
              <w:numPr>
                <w:ilvl w:val="0"/>
                <w:numId w:val="3"/>
              </w:numPr>
              <w:tabs>
                <w:tab w:val="clear" w:pos="720"/>
                <w:tab w:val="num" w:pos="426"/>
              </w:tabs>
              <w:spacing w:after="0" w:line="240" w:lineRule="auto"/>
              <w:ind w:left="426" w:right="-1" w:hanging="426"/>
              <w:jc w:val="both"/>
              <w:rPr>
                <w:rFonts w:ascii="Times New Roman" w:hAnsi="Times New Roman"/>
                <w:sz w:val="24"/>
                <w:szCs w:val="24"/>
              </w:rPr>
            </w:pPr>
            <w:r w:rsidRPr="00CB408F">
              <w:rPr>
                <w:rFonts w:ascii="Times New Roman" w:hAnsi="Times New Roman"/>
                <w:sz w:val="24"/>
                <w:szCs w:val="24"/>
              </w:rPr>
              <w:t xml:space="preserve">BN-77/8931-12           </w:t>
            </w:r>
          </w:p>
        </w:tc>
        <w:tc>
          <w:tcPr>
            <w:tcW w:w="7300" w:type="dxa"/>
          </w:tcPr>
          <w:p w:rsidR="00B0131B" w:rsidRPr="00CB408F" w:rsidRDefault="00E17B9B" w:rsidP="00B0131B">
            <w:pPr>
              <w:spacing w:after="0" w:line="240" w:lineRule="auto"/>
              <w:ind w:right="-1"/>
              <w:jc w:val="both"/>
              <w:rPr>
                <w:rFonts w:ascii="Times New Roman" w:hAnsi="Times New Roman"/>
                <w:sz w:val="24"/>
                <w:szCs w:val="24"/>
              </w:rPr>
            </w:pPr>
            <w:r w:rsidRPr="00CB408F">
              <w:rPr>
                <w:rFonts w:ascii="Times New Roman" w:hAnsi="Times New Roman"/>
                <w:sz w:val="24"/>
                <w:szCs w:val="24"/>
              </w:rPr>
              <w:t xml:space="preserve">Drogi samochodowe. Pomiar równości nawierzchni </w:t>
            </w:r>
            <w:proofErr w:type="spellStart"/>
            <w:r w:rsidRPr="00CB408F">
              <w:rPr>
                <w:rFonts w:ascii="Times New Roman" w:hAnsi="Times New Roman"/>
                <w:sz w:val="24"/>
                <w:szCs w:val="24"/>
              </w:rPr>
              <w:t>planografem</w:t>
            </w:r>
            <w:proofErr w:type="spellEnd"/>
            <w:r w:rsidRPr="00CB408F">
              <w:rPr>
                <w:rFonts w:ascii="Times New Roman" w:hAnsi="Times New Roman"/>
                <w:sz w:val="24"/>
                <w:szCs w:val="24"/>
              </w:rPr>
              <w:t xml:space="preserve"> i łatą</w:t>
            </w:r>
          </w:p>
          <w:p w:rsidR="00B0131B" w:rsidRPr="00CB408F" w:rsidRDefault="00B0131B" w:rsidP="00B0131B">
            <w:pPr>
              <w:spacing w:after="0" w:line="240" w:lineRule="auto"/>
              <w:ind w:right="-1"/>
              <w:jc w:val="both"/>
              <w:rPr>
                <w:rFonts w:ascii="Times New Roman" w:hAnsi="Times New Roman"/>
                <w:color w:val="000000" w:themeColor="text1"/>
                <w:sz w:val="24"/>
                <w:szCs w:val="24"/>
              </w:rPr>
            </w:pPr>
            <w:r w:rsidRPr="00CB408F">
              <w:rPr>
                <w:rFonts w:ascii="Times New Roman" w:hAnsi="Times New Roman"/>
                <w:color w:val="000000" w:themeColor="text1"/>
                <w:sz w:val="24"/>
                <w:szCs w:val="24"/>
              </w:rPr>
              <w:t>Drogi samochodowe. Roboty ziemne. Wymagania i badania</w:t>
            </w:r>
          </w:p>
          <w:p w:rsidR="00F37D5E" w:rsidRPr="00CB408F" w:rsidRDefault="00B0131B" w:rsidP="00916218">
            <w:pPr>
              <w:spacing w:after="0" w:line="240" w:lineRule="auto"/>
              <w:ind w:right="-1"/>
              <w:jc w:val="both"/>
              <w:rPr>
                <w:rFonts w:ascii="Times New Roman" w:hAnsi="Times New Roman"/>
                <w:sz w:val="24"/>
                <w:szCs w:val="24"/>
              </w:rPr>
            </w:pPr>
            <w:r w:rsidRPr="00CB408F">
              <w:rPr>
                <w:rFonts w:ascii="Times New Roman" w:hAnsi="Times New Roman"/>
                <w:color w:val="000000" w:themeColor="text1"/>
                <w:sz w:val="24"/>
                <w:szCs w:val="24"/>
              </w:rPr>
              <w:t>Oznaczenie wskaźnika zagęszczenia gruntu.</w:t>
            </w:r>
          </w:p>
        </w:tc>
      </w:tr>
    </w:tbl>
    <w:p w:rsidR="00E17B9B" w:rsidRPr="00CB408F" w:rsidRDefault="00E17B9B" w:rsidP="00E17B9B">
      <w:pPr>
        <w:spacing w:after="0" w:line="240" w:lineRule="auto"/>
        <w:ind w:right="-1"/>
        <w:jc w:val="both"/>
        <w:rPr>
          <w:rFonts w:ascii="Times New Roman" w:hAnsi="Times New Roman"/>
          <w:sz w:val="24"/>
          <w:szCs w:val="24"/>
        </w:rPr>
      </w:pPr>
    </w:p>
    <w:p w:rsidR="00E17B9B" w:rsidRPr="00CB408F" w:rsidRDefault="00E17B9B" w:rsidP="00E17B9B">
      <w:pPr>
        <w:spacing w:after="0" w:line="240" w:lineRule="auto"/>
        <w:ind w:right="-1"/>
        <w:jc w:val="both"/>
        <w:rPr>
          <w:rFonts w:ascii="Times New Roman" w:hAnsi="Times New Roman"/>
          <w:b/>
          <w:sz w:val="24"/>
          <w:szCs w:val="24"/>
        </w:rPr>
      </w:pPr>
      <w:r w:rsidRPr="00CB408F">
        <w:rPr>
          <w:rFonts w:ascii="Times New Roman" w:hAnsi="Times New Roman"/>
          <w:b/>
          <w:sz w:val="24"/>
          <w:szCs w:val="24"/>
        </w:rPr>
        <w:t xml:space="preserve">10.2. </w:t>
      </w:r>
      <w:r w:rsidRPr="00CB408F">
        <w:rPr>
          <w:rFonts w:ascii="Times New Roman" w:hAnsi="Times New Roman"/>
          <w:b/>
          <w:sz w:val="24"/>
          <w:szCs w:val="24"/>
        </w:rPr>
        <w:tab/>
        <w:t>Inne dokumenty</w:t>
      </w:r>
    </w:p>
    <w:p w:rsidR="00E17B9B" w:rsidRPr="00CB408F" w:rsidRDefault="00E17B9B" w:rsidP="00E17B9B">
      <w:pPr>
        <w:spacing w:after="0" w:line="240" w:lineRule="auto"/>
        <w:ind w:right="-1"/>
        <w:jc w:val="both"/>
        <w:rPr>
          <w:rFonts w:ascii="Times New Roman" w:hAnsi="Times New Roman"/>
          <w:sz w:val="24"/>
          <w:szCs w:val="24"/>
        </w:rPr>
      </w:pPr>
    </w:p>
    <w:p w:rsidR="00E17B9B" w:rsidRPr="00CB408F" w:rsidRDefault="00E17B9B" w:rsidP="00E17B9B">
      <w:pPr>
        <w:numPr>
          <w:ilvl w:val="0"/>
          <w:numId w:val="3"/>
        </w:numPr>
        <w:tabs>
          <w:tab w:val="clear" w:pos="720"/>
          <w:tab w:val="num" w:pos="426"/>
        </w:tabs>
        <w:spacing w:after="0" w:line="240" w:lineRule="auto"/>
        <w:ind w:left="426" w:right="-1" w:hanging="426"/>
        <w:jc w:val="both"/>
        <w:rPr>
          <w:rFonts w:ascii="Times New Roman" w:hAnsi="Times New Roman"/>
          <w:color w:val="000000"/>
          <w:sz w:val="24"/>
          <w:szCs w:val="24"/>
        </w:rPr>
      </w:pPr>
      <w:r w:rsidRPr="00CB408F">
        <w:rPr>
          <w:rFonts w:ascii="Times New Roman" w:hAnsi="Times New Roman"/>
          <w:color w:val="000000"/>
          <w:sz w:val="24"/>
          <w:szCs w:val="24"/>
        </w:rPr>
        <w:t>WT-4 2010</w:t>
      </w:r>
      <w:r w:rsidRPr="00CB408F">
        <w:rPr>
          <w:rFonts w:ascii="Times New Roman" w:hAnsi="Times New Roman"/>
          <w:color w:val="000000"/>
          <w:sz w:val="24"/>
          <w:szCs w:val="24"/>
        </w:rPr>
        <w:tab/>
        <w:t xml:space="preserve"> Mieszanki niezwiązane dla dróg krajowych. Wymagania techniczne.</w:t>
      </w:r>
    </w:p>
    <w:sectPr w:rsidR="00E17B9B" w:rsidRPr="00CB408F" w:rsidSect="0030472C">
      <w:headerReference w:type="default" r:id="rId14"/>
      <w:footerReference w:type="even" r:id="rId15"/>
      <w:footerReference w:type="default" r:id="rId16"/>
      <w:pgSz w:w="11907" w:h="16840" w:code="9"/>
      <w:pgMar w:top="1418" w:right="1418" w:bottom="1418" w:left="1418" w:header="567" w:footer="113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24D" w:rsidRDefault="0028324D">
      <w:r>
        <w:separator/>
      </w:r>
    </w:p>
  </w:endnote>
  <w:endnote w:type="continuationSeparator" w:id="0">
    <w:p w:rsidR="0028324D" w:rsidRDefault="002832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5239691"/>
      <w:docPartObj>
        <w:docPartGallery w:val="Page Numbers (Bottom of Page)"/>
        <w:docPartUnique/>
      </w:docPartObj>
    </w:sdtPr>
    <w:sdtContent>
      <w:p w:rsidR="001B75D0" w:rsidRDefault="00E53489" w:rsidP="00A54DAB">
        <w:pPr>
          <w:pStyle w:val="Stopka"/>
          <w:pBdr>
            <w:top w:val="single" w:sz="4" w:space="1" w:color="auto"/>
          </w:pBdr>
          <w:jc w:val="right"/>
        </w:pPr>
        <w:fldSimple w:instr=" PAGE   \* MERGEFORMAT ">
          <w:r w:rsidR="001B75D0">
            <w:rPr>
              <w:noProof/>
            </w:rPr>
            <w:t>101</w:t>
          </w:r>
        </w:fldSimple>
      </w:p>
    </w:sdtContent>
  </w:sdt>
  <w:p w:rsidR="001B75D0" w:rsidRDefault="001B75D0">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5D0" w:rsidRDefault="00E53489" w:rsidP="00C0561B">
    <w:pPr>
      <w:pStyle w:val="Stopka"/>
      <w:framePr w:wrap="around" w:vAnchor="text" w:hAnchor="margin" w:xAlign="center" w:y="1"/>
      <w:rPr>
        <w:rStyle w:val="Numerstrony"/>
      </w:rPr>
    </w:pPr>
    <w:r>
      <w:rPr>
        <w:rStyle w:val="Numerstrony"/>
      </w:rPr>
      <w:fldChar w:fldCharType="begin"/>
    </w:r>
    <w:r w:rsidR="001B75D0">
      <w:rPr>
        <w:rStyle w:val="Numerstrony"/>
      </w:rPr>
      <w:instrText xml:space="preserve">PAGE  </w:instrText>
    </w:r>
    <w:r>
      <w:rPr>
        <w:rStyle w:val="Numerstrony"/>
      </w:rPr>
      <w:fldChar w:fldCharType="end"/>
    </w:r>
  </w:p>
  <w:p w:rsidR="001B75D0" w:rsidRDefault="001B75D0">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5D0" w:rsidRPr="00D365A8" w:rsidRDefault="001B75D0" w:rsidP="00E059F0">
    <w:pPr>
      <w:pStyle w:val="Stopka"/>
      <w:pBdr>
        <w:top w:val="single" w:sz="4" w:space="1" w:color="auto"/>
      </w:pBdr>
      <w:rPr>
        <w:rStyle w:val="Numerstrony"/>
        <w:rFonts w:ascii="Times New Roman" w:hAnsi="Times New Roman"/>
        <w:b/>
        <w:i/>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24D" w:rsidRDefault="0028324D">
      <w:r>
        <w:separator/>
      </w:r>
    </w:p>
  </w:footnote>
  <w:footnote w:type="continuationSeparator" w:id="0">
    <w:p w:rsidR="0028324D" w:rsidRDefault="002832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5D0" w:rsidRPr="00980E09" w:rsidRDefault="001B75D0" w:rsidP="00980E09">
    <w:pPr>
      <w:pStyle w:val="Stopka"/>
      <w:pBdr>
        <w:bottom w:val="single" w:sz="6" w:space="0" w:color="auto"/>
      </w:pBdr>
      <w:tabs>
        <w:tab w:val="clear" w:pos="4536"/>
        <w:tab w:val="clear" w:pos="9072"/>
        <w:tab w:val="right" w:pos="9638"/>
      </w:tabs>
      <w:rPr>
        <w:rFonts w:ascii="Times New Roman" w:hAnsi="Times New Roman"/>
        <w:bCs/>
        <w:i/>
        <w:sz w:val="18"/>
        <w:lang w:eastAsia="ar-S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5D0" w:rsidRPr="0030472C" w:rsidRDefault="001B75D0">
    <w:pPr>
      <w:pStyle w:val="Nagwek"/>
      <w:rPr>
        <w:sz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E55CD4"/>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
    <w:nsid w:val="022D2DEA"/>
    <w:multiLevelType w:val="hybridMultilevel"/>
    <w:tmpl w:val="5FBAE5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4B427E9"/>
    <w:multiLevelType w:val="multilevel"/>
    <w:tmpl w:val="1C929540"/>
    <w:lvl w:ilvl="0">
      <w:start w:val="1"/>
      <w:numFmt w:val="decimal"/>
      <w:suff w:val="space"/>
      <w:lvlText w:val="%1."/>
      <w:lvlJc w:val="left"/>
      <w:rPr>
        <w:rFonts w:hint="default"/>
      </w:rPr>
    </w:lvl>
    <w:lvl w:ilvl="1">
      <w:start w:val="1"/>
      <w:numFmt w:val="decimal"/>
      <w:isLgl/>
      <w:suff w:val="space"/>
      <w:lvlText w:val="%1.%2."/>
      <w:lvlJc w:val="left"/>
      <w:rPr>
        <w:rFonts w:hint="default"/>
        <w:b/>
        <w:bCs/>
      </w:rPr>
    </w:lvl>
    <w:lvl w:ilvl="2">
      <w:start w:val="1"/>
      <w:numFmt w:val="decimal"/>
      <w:isLgl/>
      <w:suff w:val="space"/>
      <w:lvlText w:val="%1.%2.%3."/>
      <w:lvlJc w:val="left"/>
      <w:rPr>
        <w:rFonts w:hint="default"/>
        <w:b/>
        <w:bCs/>
      </w:rPr>
    </w:lvl>
    <w:lvl w:ilvl="3">
      <w:start w:val="1"/>
      <w:numFmt w:val="decimal"/>
      <w:isLgl/>
      <w:suff w:val="space"/>
      <w:lvlText w:val="%1.%2.%3.%4."/>
      <w:lvlJc w:val="left"/>
      <w:rPr>
        <w:rFonts w:hint="default"/>
        <w:b/>
        <w:bCs/>
      </w:rPr>
    </w:lvl>
    <w:lvl w:ilvl="4">
      <w:start w:val="1"/>
      <w:numFmt w:val="decimal"/>
      <w:isLgl/>
      <w:suff w:val="space"/>
      <w:lvlText w:val="%1.%2.%3.%4.%5."/>
      <w:lvlJc w:val="left"/>
      <w:rPr>
        <w:rFonts w:hint="default"/>
        <w:b/>
        <w:bCs/>
      </w:rPr>
    </w:lvl>
    <w:lvl w:ilvl="5">
      <w:start w:val="1"/>
      <w:numFmt w:val="decimal"/>
      <w:isLgl/>
      <w:suff w:val="space"/>
      <w:lvlText w:val="%1.%2.%3.%4.%5.%6."/>
      <w:lvlJc w:val="left"/>
      <w:rPr>
        <w:rFonts w:hint="default"/>
        <w:b/>
        <w:bCs/>
      </w:rPr>
    </w:lvl>
    <w:lvl w:ilvl="6">
      <w:start w:val="1"/>
      <w:numFmt w:val="decimal"/>
      <w:isLgl/>
      <w:suff w:val="space"/>
      <w:lvlText w:val="%1.%2.%3.%4.%5.%6.%7."/>
      <w:lvlJc w:val="left"/>
      <w:rPr>
        <w:rFonts w:hint="default"/>
        <w:b/>
        <w:bCs/>
      </w:rPr>
    </w:lvl>
    <w:lvl w:ilvl="7">
      <w:start w:val="1"/>
      <w:numFmt w:val="decimal"/>
      <w:isLgl/>
      <w:lvlText w:val="%1.%2.%3.%4.%5.%6.%7.%8."/>
      <w:lvlJc w:val="left"/>
      <w:pPr>
        <w:ind w:left="1800" w:hanging="1800"/>
      </w:pPr>
      <w:rPr>
        <w:rFonts w:hint="default"/>
        <w:b/>
        <w:bCs/>
      </w:rPr>
    </w:lvl>
    <w:lvl w:ilvl="8">
      <w:start w:val="1"/>
      <w:numFmt w:val="decimal"/>
      <w:isLgl/>
      <w:lvlText w:val="%1.%2.%3.%4.%5.%6.%7.%8.%9."/>
      <w:lvlJc w:val="left"/>
      <w:pPr>
        <w:ind w:left="2160" w:hanging="2160"/>
      </w:pPr>
      <w:rPr>
        <w:rFonts w:hint="default"/>
        <w:b/>
        <w:bCs/>
      </w:rPr>
    </w:lvl>
  </w:abstractNum>
  <w:abstractNum w:abstractNumId="4">
    <w:nsid w:val="073068D7"/>
    <w:multiLevelType w:val="hybridMultilevel"/>
    <w:tmpl w:val="BD34E9D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0A3252FC"/>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6">
    <w:nsid w:val="0C473A98"/>
    <w:multiLevelType w:val="hybridMultilevel"/>
    <w:tmpl w:val="050CFF3E"/>
    <w:lvl w:ilvl="0" w:tplc="04150001">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0F845BFA"/>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8">
    <w:nsid w:val="14F95598"/>
    <w:multiLevelType w:val="hybridMultilevel"/>
    <w:tmpl w:val="BDAAD8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6810C5F"/>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0">
    <w:nsid w:val="17392766"/>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1">
    <w:nsid w:val="17A839EF"/>
    <w:multiLevelType w:val="singleLevel"/>
    <w:tmpl w:val="04150017"/>
    <w:lvl w:ilvl="0">
      <w:start w:val="1"/>
      <w:numFmt w:val="lowerLetter"/>
      <w:lvlText w:val="%1)"/>
      <w:lvlJc w:val="left"/>
      <w:pPr>
        <w:tabs>
          <w:tab w:val="num" w:pos="360"/>
        </w:tabs>
        <w:ind w:left="360" w:hanging="360"/>
      </w:pPr>
      <w:rPr>
        <w:rFonts w:hint="default"/>
      </w:rPr>
    </w:lvl>
  </w:abstractNum>
  <w:abstractNum w:abstractNumId="12">
    <w:nsid w:val="1C285F36"/>
    <w:multiLevelType w:val="hybridMultilevel"/>
    <w:tmpl w:val="776E4A86"/>
    <w:lvl w:ilvl="0" w:tplc="152C9016">
      <w:start w:val="1"/>
      <w:numFmt w:val="bullet"/>
      <w:lvlText w:val=""/>
      <w:lvlJc w:val="left"/>
      <w:pPr>
        <w:tabs>
          <w:tab w:val="num" w:pos="911"/>
        </w:tabs>
        <w:ind w:left="834" w:hanging="357"/>
      </w:pPr>
      <w:rPr>
        <w:rFonts w:ascii="Symbol" w:hAnsi="Symbol" w:hint="default"/>
        <w:color w:val="auto"/>
        <w:sz w:val="22"/>
        <w:szCs w:val="22"/>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1D0917AA"/>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4">
    <w:nsid w:val="2437071D"/>
    <w:multiLevelType w:val="singleLevel"/>
    <w:tmpl w:val="058AD4E0"/>
    <w:lvl w:ilvl="0">
      <w:start w:val="1"/>
      <w:numFmt w:val="decimal"/>
      <w:lvlText w:val="%1."/>
      <w:lvlJc w:val="left"/>
      <w:pPr>
        <w:tabs>
          <w:tab w:val="num" w:pos="360"/>
        </w:tabs>
        <w:ind w:left="360" w:hanging="360"/>
      </w:pPr>
      <w:rPr>
        <w:rFonts w:hint="default"/>
      </w:rPr>
    </w:lvl>
  </w:abstractNum>
  <w:abstractNum w:abstractNumId="15">
    <w:nsid w:val="2859071F"/>
    <w:multiLevelType w:val="hybridMultilevel"/>
    <w:tmpl w:val="D8E43C6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2C5A3579"/>
    <w:multiLevelType w:val="singleLevel"/>
    <w:tmpl w:val="2654B10C"/>
    <w:lvl w:ilvl="0">
      <w:start w:val="1"/>
      <w:numFmt w:val="lowerLetter"/>
      <w:lvlText w:val="%1)"/>
      <w:legacy w:legacy="1" w:legacySpace="0" w:legacyIndent="283"/>
      <w:lvlJc w:val="left"/>
      <w:pPr>
        <w:ind w:left="283" w:hanging="283"/>
      </w:pPr>
    </w:lvl>
  </w:abstractNum>
  <w:abstractNum w:abstractNumId="17">
    <w:nsid w:val="2D554893"/>
    <w:multiLevelType w:val="singleLevel"/>
    <w:tmpl w:val="03A66290"/>
    <w:lvl w:ilvl="0">
      <w:start w:val="1"/>
      <w:numFmt w:val="bullet"/>
      <w:lvlText w:val=""/>
      <w:lvlJc w:val="left"/>
      <w:pPr>
        <w:tabs>
          <w:tab w:val="num" w:pos="360"/>
        </w:tabs>
        <w:ind w:left="360" w:hanging="360"/>
      </w:pPr>
      <w:rPr>
        <w:rFonts w:ascii="Symbol" w:hAnsi="Symbol" w:hint="default"/>
      </w:rPr>
    </w:lvl>
  </w:abstractNum>
  <w:abstractNum w:abstractNumId="18">
    <w:nsid w:val="35996DCA"/>
    <w:multiLevelType w:val="singleLevel"/>
    <w:tmpl w:val="0415000F"/>
    <w:lvl w:ilvl="0">
      <w:start w:val="1"/>
      <w:numFmt w:val="decimal"/>
      <w:lvlText w:val="%1."/>
      <w:lvlJc w:val="left"/>
      <w:pPr>
        <w:tabs>
          <w:tab w:val="num" w:pos="360"/>
        </w:tabs>
        <w:ind w:left="360" w:hanging="360"/>
      </w:pPr>
    </w:lvl>
  </w:abstractNum>
  <w:abstractNum w:abstractNumId="19">
    <w:nsid w:val="362F67A3"/>
    <w:multiLevelType w:val="multilevel"/>
    <w:tmpl w:val="4BDCC14E"/>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02"/>
        </w:tabs>
        <w:ind w:left="502" w:hanging="360"/>
      </w:pPr>
      <w:rPr>
        <w:rFonts w:hint="default"/>
        <w:sz w:val="24"/>
      </w:rPr>
    </w:lvl>
    <w:lvl w:ilvl="2">
      <w:start w:val="1"/>
      <w:numFmt w:val="decimal"/>
      <w:lvlText w:val="%1.%2.%3"/>
      <w:lvlJc w:val="left"/>
      <w:pPr>
        <w:tabs>
          <w:tab w:val="num" w:pos="644"/>
        </w:tabs>
        <w:ind w:left="644" w:hanging="360"/>
      </w:pPr>
      <w:rPr>
        <w:rFonts w:hint="default"/>
        <w:sz w:val="24"/>
      </w:rPr>
    </w:lvl>
    <w:lvl w:ilvl="3">
      <w:start w:val="1"/>
      <w:numFmt w:val="decimal"/>
      <w:lvlText w:val="%1.%2.%3.%4"/>
      <w:lvlJc w:val="left"/>
      <w:pPr>
        <w:tabs>
          <w:tab w:val="num" w:pos="1146"/>
        </w:tabs>
        <w:ind w:left="1146" w:hanging="720"/>
      </w:pPr>
      <w:rPr>
        <w:rFonts w:hint="default"/>
        <w:sz w:val="24"/>
      </w:rPr>
    </w:lvl>
    <w:lvl w:ilvl="4">
      <w:start w:val="1"/>
      <w:numFmt w:val="decimal"/>
      <w:lvlText w:val="%1.%2.%3.%4.%5"/>
      <w:lvlJc w:val="left"/>
      <w:pPr>
        <w:tabs>
          <w:tab w:val="num" w:pos="1288"/>
        </w:tabs>
        <w:ind w:left="1288" w:hanging="720"/>
      </w:pPr>
      <w:rPr>
        <w:rFonts w:hint="default"/>
        <w:sz w:val="24"/>
      </w:rPr>
    </w:lvl>
    <w:lvl w:ilvl="5">
      <w:start w:val="1"/>
      <w:numFmt w:val="decimal"/>
      <w:lvlText w:val="%1.%2.%3.%4.%5.%6"/>
      <w:lvlJc w:val="left"/>
      <w:pPr>
        <w:tabs>
          <w:tab w:val="num" w:pos="1790"/>
        </w:tabs>
        <w:ind w:left="1790" w:hanging="1080"/>
      </w:pPr>
      <w:rPr>
        <w:rFonts w:hint="default"/>
        <w:sz w:val="24"/>
      </w:rPr>
    </w:lvl>
    <w:lvl w:ilvl="6">
      <w:start w:val="1"/>
      <w:numFmt w:val="decimal"/>
      <w:lvlText w:val="%1.%2.%3.%4.%5.%6.%7"/>
      <w:lvlJc w:val="left"/>
      <w:pPr>
        <w:tabs>
          <w:tab w:val="num" w:pos="1932"/>
        </w:tabs>
        <w:ind w:left="1932" w:hanging="1080"/>
      </w:pPr>
      <w:rPr>
        <w:rFonts w:hint="default"/>
        <w:sz w:val="24"/>
      </w:rPr>
    </w:lvl>
    <w:lvl w:ilvl="7">
      <w:start w:val="1"/>
      <w:numFmt w:val="decimal"/>
      <w:lvlText w:val="%1.%2.%3.%4.%5.%6.%7.%8"/>
      <w:lvlJc w:val="left"/>
      <w:pPr>
        <w:tabs>
          <w:tab w:val="num" w:pos="2074"/>
        </w:tabs>
        <w:ind w:left="2074" w:hanging="1080"/>
      </w:pPr>
      <w:rPr>
        <w:rFonts w:hint="default"/>
        <w:sz w:val="24"/>
      </w:rPr>
    </w:lvl>
    <w:lvl w:ilvl="8">
      <w:start w:val="1"/>
      <w:numFmt w:val="decimal"/>
      <w:lvlText w:val="%1.%2.%3.%4.%5.%6.%7.%8.%9"/>
      <w:lvlJc w:val="left"/>
      <w:pPr>
        <w:tabs>
          <w:tab w:val="num" w:pos="2576"/>
        </w:tabs>
        <w:ind w:left="2576" w:hanging="1440"/>
      </w:pPr>
      <w:rPr>
        <w:rFonts w:hint="default"/>
        <w:sz w:val="24"/>
      </w:rPr>
    </w:lvl>
  </w:abstractNum>
  <w:abstractNum w:abstractNumId="20">
    <w:nsid w:val="37AF71B9"/>
    <w:multiLevelType w:val="singleLevel"/>
    <w:tmpl w:val="04150017"/>
    <w:lvl w:ilvl="0">
      <w:start w:val="1"/>
      <w:numFmt w:val="lowerLetter"/>
      <w:lvlText w:val="%1)"/>
      <w:lvlJc w:val="left"/>
      <w:pPr>
        <w:tabs>
          <w:tab w:val="num" w:pos="360"/>
        </w:tabs>
        <w:ind w:left="360" w:hanging="360"/>
      </w:pPr>
      <w:rPr>
        <w:rFonts w:hint="default"/>
      </w:rPr>
    </w:lvl>
  </w:abstractNum>
  <w:abstractNum w:abstractNumId="21">
    <w:nsid w:val="38E32717"/>
    <w:multiLevelType w:val="singleLevel"/>
    <w:tmpl w:val="04150017"/>
    <w:lvl w:ilvl="0">
      <w:start w:val="1"/>
      <w:numFmt w:val="lowerLetter"/>
      <w:lvlText w:val="%1)"/>
      <w:lvlJc w:val="left"/>
      <w:pPr>
        <w:tabs>
          <w:tab w:val="num" w:pos="360"/>
        </w:tabs>
        <w:ind w:left="360" w:hanging="360"/>
      </w:pPr>
      <w:rPr>
        <w:rFonts w:hint="default"/>
      </w:rPr>
    </w:lvl>
  </w:abstractNum>
  <w:abstractNum w:abstractNumId="22">
    <w:nsid w:val="3CE56F8A"/>
    <w:multiLevelType w:val="hybridMultilevel"/>
    <w:tmpl w:val="A472486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nsid w:val="425908C8"/>
    <w:multiLevelType w:val="singleLevel"/>
    <w:tmpl w:val="F110BCAE"/>
    <w:lvl w:ilvl="0">
      <w:numFmt w:val="bullet"/>
      <w:lvlText w:val="-"/>
      <w:lvlJc w:val="left"/>
      <w:pPr>
        <w:tabs>
          <w:tab w:val="num" w:pos="360"/>
        </w:tabs>
        <w:ind w:left="360" w:hanging="360"/>
      </w:pPr>
      <w:rPr>
        <w:rFonts w:hint="default"/>
      </w:rPr>
    </w:lvl>
  </w:abstractNum>
  <w:abstractNum w:abstractNumId="24">
    <w:nsid w:val="48E66872"/>
    <w:multiLevelType w:val="hybridMultilevel"/>
    <w:tmpl w:val="866A1B3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9EA4742"/>
    <w:multiLevelType w:val="multilevel"/>
    <w:tmpl w:val="07EE6F6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B985D88"/>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7">
    <w:nsid w:val="4BFD771C"/>
    <w:multiLevelType w:val="hybridMultilevel"/>
    <w:tmpl w:val="7F9867A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nsid w:val="56570636"/>
    <w:multiLevelType w:val="hybridMultilevel"/>
    <w:tmpl w:val="0B8AF15C"/>
    <w:lvl w:ilvl="0" w:tplc="04150001">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nsid w:val="56FE2675"/>
    <w:multiLevelType w:val="hybridMultilevel"/>
    <w:tmpl w:val="3D4616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596B1B9E"/>
    <w:multiLevelType w:val="hybridMultilevel"/>
    <w:tmpl w:val="56C2EA5C"/>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nsid w:val="5E6D4D9B"/>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32">
    <w:nsid w:val="63242B42"/>
    <w:multiLevelType w:val="hybridMultilevel"/>
    <w:tmpl w:val="9AEE11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641F3377"/>
    <w:multiLevelType w:val="multilevel"/>
    <w:tmpl w:val="2092C494"/>
    <w:lvl w:ilvl="0">
      <w:start w:val="2"/>
      <w:numFmt w:val="decimal"/>
      <w:lvlText w:val="%1."/>
      <w:lvlJc w:val="left"/>
      <w:pPr>
        <w:tabs>
          <w:tab w:val="num" w:pos="708"/>
        </w:tabs>
        <w:ind w:left="708" w:hanging="708"/>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74467C8"/>
    <w:multiLevelType w:val="hybridMultilevel"/>
    <w:tmpl w:val="47B0ABD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nsid w:val="678F1AEB"/>
    <w:multiLevelType w:val="singleLevel"/>
    <w:tmpl w:val="04150001"/>
    <w:lvl w:ilvl="0">
      <w:start w:val="1"/>
      <w:numFmt w:val="bullet"/>
      <w:lvlText w:val=""/>
      <w:lvlJc w:val="left"/>
      <w:pPr>
        <w:ind w:left="720" w:hanging="360"/>
      </w:pPr>
      <w:rPr>
        <w:rFonts w:ascii="Symbol" w:hAnsi="Symbol" w:hint="default"/>
      </w:rPr>
    </w:lvl>
  </w:abstractNum>
  <w:abstractNum w:abstractNumId="36">
    <w:nsid w:val="68C17418"/>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37">
    <w:nsid w:val="6B7E0D06"/>
    <w:multiLevelType w:val="hybridMultilevel"/>
    <w:tmpl w:val="BA8C194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6D56597B"/>
    <w:multiLevelType w:val="hybridMultilevel"/>
    <w:tmpl w:val="2D94E91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nsid w:val="6F3802B0"/>
    <w:multiLevelType w:val="singleLevel"/>
    <w:tmpl w:val="03A66290"/>
    <w:lvl w:ilvl="0">
      <w:start w:val="1"/>
      <w:numFmt w:val="bullet"/>
      <w:lvlText w:val=""/>
      <w:lvlJc w:val="left"/>
      <w:pPr>
        <w:tabs>
          <w:tab w:val="num" w:pos="360"/>
        </w:tabs>
        <w:ind w:left="360" w:hanging="360"/>
      </w:pPr>
      <w:rPr>
        <w:rFonts w:ascii="Symbol" w:hAnsi="Symbol" w:hint="default"/>
      </w:rPr>
    </w:lvl>
  </w:abstractNum>
  <w:abstractNum w:abstractNumId="40">
    <w:nsid w:val="70566063"/>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41">
    <w:nsid w:val="76335783"/>
    <w:multiLevelType w:val="singleLevel"/>
    <w:tmpl w:val="288001B4"/>
    <w:lvl w:ilvl="0">
      <w:start w:val="3"/>
      <w:numFmt w:val="bullet"/>
      <w:lvlText w:val="-"/>
      <w:lvlJc w:val="left"/>
      <w:pPr>
        <w:tabs>
          <w:tab w:val="num" w:pos="735"/>
        </w:tabs>
        <w:ind w:left="735" w:hanging="405"/>
      </w:pPr>
      <w:rPr>
        <w:rFonts w:ascii="Times New Roman" w:hAnsi="Times New Roman" w:hint="default"/>
      </w:rPr>
    </w:lvl>
  </w:abstractNum>
  <w:abstractNum w:abstractNumId="42">
    <w:nsid w:val="78680C90"/>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43">
    <w:nsid w:val="7BD912B6"/>
    <w:multiLevelType w:val="singleLevel"/>
    <w:tmpl w:val="0415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7"/>
  </w:num>
  <w:num w:numId="3">
    <w:abstractNumId w:val="37"/>
  </w:num>
  <w:num w:numId="4">
    <w:abstractNumId w:val="23"/>
  </w:num>
  <w:num w:numId="5">
    <w:abstractNumId w:val="11"/>
  </w:num>
  <w:num w:numId="6">
    <w:abstractNumId w:val="20"/>
  </w:num>
  <w:num w:numId="7">
    <w:abstractNumId w:val="17"/>
  </w:num>
  <w:num w:numId="8">
    <w:abstractNumId w:val="39"/>
  </w:num>
  <w:num w:numId="9">
    <w:abstractNumId w:val="7"/>
  </w:num>
  <w:num w:numId="10">
    <w:abstractNumId w:val="25"/>
  </w:num>
  <w:num w:numId="11">
    <w:abstractNumId w:val="41"/>
  </w:num>
  <w:num w:numId="12">
    <w:abstractNumId w:val="21"/>
  </w:num>
  <w:num w:numId="13">
    <w:abstractNumId w:val="6"/>
  </w:num>
  <w:num w:numId="14">
    <w:abstractNumId w:val="28"/>
  </w:num>
  <w:num w:numId="15">
    <w:abstractNumId w:val="10"/>
  </w:num>
  <w:num w:numId="16">
    <w:abstractNumId w:val="1"/>
  </w:num>
  <w:num w:numId="17">
    <w:abstractNumId w:val="34"/>
  </w:num>
  <w:num w:numId="18">
    <w:abstractNumId w:val="36"/>
  </w:num>
  <w:num w:numId="19">
    <w:abstractNumId w:val="13"/>
  </w:num>
  <w:num w:numId="20">
    <w:abstractNumId w:val="43"/>
  </w:num>
  <w:num w:numId="21">
    <w:abstractNumId w:val="15"/>
  </w:num>
  <w:num w:numId="22">
    <w:abstractNumId w:val="22"/>
  </w:num>
  <w:num w:numId="23">
    <w:abstractNumId w:val="38"/>
  </w:num>
  <w:num w:numId="24">
    <w:abstractNumId w:val="14"/>
  </w:num>
  <w:num w:numId="25">
    <w:abstractNumId w:val="5"/>
  </w:num>
  <w:num w:numId="26">
    <w:abstractNumId w:val="31"/>
  </w:num>
  <w:num w:numId="27">
    <w:abstractNumId w:val="40"/>
  </w:num>
  <w:num w:numId="28">
    <w:abstractNumId w:val="18"/>
  </w:num>
  <w:num w:numId="29">
    <w:abstractNumId w:val="12"/>
  </w:num>
  <w:num w:numId="30">
    <w:abstractNumId w:val="9"/>
  </w:num>
  <w:num w:numId="31">
    <w:abstractNumId w:val="26"/>
  </w:num>
  <w:num w:numId="32">
    <w:abstractNumId w:val="42"/>
  </w:num>
  <w:num w:numId="33">
    <w:abstractNumId w:val="3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9"/>
  </w:num>
  <w:num w:numId="37">
    <w:abstractNumId w:val="16"/>
    <w:lvlOverride w:ilvl="0">
      <w:startOverride w:val="1"/>
    </w:lvlOverride>
  </w:num>
  <w:num w:numId="38">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39">
    <w:abstractNumId w:val="4"/>
  </w:num>
  <w:num w:numId="40">
    <w:abstractNumId w:val="8"/>
  </w:num>
  <w:num w:numId="41">
    <w:abstractNumId w:val="29"/>
  </w:num>
  <w:num w:numId="42">
    <w:abstractNumId w:val="32"/>
  </w:num>
  <w:num w:numId="43">
    <w:abstractNumId w:val="2"/>
  </w:num>
  <w:num w:numId="44">
    <w:abstractNumId w:val="35"/>
  </w:num>
  <w:num w:numId="45">
    <w:abstractNumId w:val="3"/>
  </w:num>
  <w:num w:numId="4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hdrShapeDefaults>
    <o:shapedefaults v:ext="edit" spidmax="20482"/>
  </w:hdrShapeDefaults>
  <w:footnotePr>
    <w:footnote w:id="-1"/>
    <w:footnote w:id="0"/>
  </w:footnotePr>
  <w:endnotePr>
    <w:endnote w:id="-1"/>
    <w:endnote w:id="0"/>
  </w:endnotePr>
  <w:compat/>
  <w:rsids>
    <w:rsidRoot w:val="00B46B64"/>
    <w:rsid w:val="000055FF"/>
    <w:rsid w:val="00017C4D"/>
    <w:rsid w:val="00022358"/>
    <w:rsid w:val="00023F36"/>
    <w:rsid w:val="000269C8"/>
    <w:rsid w:val="00031400"/>
    <w:rsid w:val="00033486"/>
    <w:rsid w:val="00035335"/>
    <w:rsid w:val="00040C82"/>
    <w:rsid w:val="00042984"/>
    <w:rsid w:val="000433D0"/>
    <w:rsid w:val="00045394"/>
    <w:rsid w:val="000533D4"/>
    <w:rsid w:val="00065CFA"/>
    <w:rsid w:val="0007115C"/>
    <w:rsid w:val="00077F7B"/>
    <w:rsid w:val="00092C74"/>
    <w:rsid w:val="000B797D"/>
    <w:rsid w:val="000C1769"/>
    <w:rsid w:val="000E0EF4"/>
    <w:rsid w:val="000F2E34"/>
    <w:rsid w:val="000F4666"/>
    <w:rsid w:val="001206E1"/>
    <w:rsid w:val="0013627E"/>
    <w:rsid w:val="00137E0D"/>
    <w:rsid w:val="00144BFA"/>
    <w:rsid w:val="00154ED1"/>
    <w:rsid w:val="00155D3C"/>
    <w:rsid w:val="00157F89"/>
    <w:rsid w:val="00174131"/>
    <w:rsid w:val="00176691"/>
    <w:rsid w:val="00181986"/>
    <w:rsid w:val="001A6DAB"/>
    <w:rsid w:val="001B2D1F"/>
    <w:rsid w:val="001B420E"/>
    <w:rsid w:val="001B75D0"/>
    <w:rsid w:val="001E5CE5"/>
    <w:rsid w:val="001F12E5"/>
    <w:rsid w:val="002039DB"/>
    <w:rsid w:val="0020495C"/>
    <w:rsid w:val="00205DC1"/>
    <w:rsid w:val="0021163B"/>
    <w:rsid w:val="00212C19"/>
    <w:rsid w:val="00215C99"/>
    <w:rsid w:val="002363F0"/>
    <w:rsid w:val="00240154"/>
    <w:rsid w:val="00255331"/>
    <w:rsid w:val="00255A15"/>
    <w:rsid w:val="002571F9"/>
    <w:rsid w:val="00260680"/>
    <w:rsid w:val="00263C5F"/>
    <w:rsid w:val="00264437"/>
    <w:rsid w:val="00270766"/>
    <w:rsid w:val="0028324D"/>
    <w:rsid w:val="00283429"/>
    <w:rsid w:val="002856BD"/>
    <w:rsid w:val="002A04B0"/>
    <w:rsid w:val="002A36BB"/>
    <w:rsid w:val="002C0542"/>
    <w:rsid w:val="002C099E"/>
    <w:rsid w:val="002C1D2D"/>
    <w:rsid w:val="002C5FF3"/>
    <w:rsid w:val="002C7406"/>
    <w:rsid w:val="002C7CFD"/>
    <w:rsid w:val="002D25DD"/>
    <w:rsid w:val="002D4D93"/>
    <w:rsid w:val="002E1075"/>
    <w:rsid w:val="002E2FCD"/>
    <w:rsid w:val="002E4335"/>
    <w:rsid w:val="002F5269"/>
    <w:rsid w:val="002F6741"/>
    <w:rsid w:val="0030472C"/>
    <w:rsid w:val="00306D1C"/>
    <w:rsid w:val="00307962"/>
    <w:rsid w:val="00312015"/>
    <w:rsid w:val="00325832"/>
    <w:rsid w:val="00341316"/>
    <w:rsid w:val="00343729"/>
    <w:rsid w:val="00356A9F"/>
    <w:rsid w:val="003577EB"/>
    <w:rsid w:val="0037524F"/>
    <w:rsid w:val="00375D8D"/>
    <w:rsid w:val="0038654A"/>
    <w:rsid w:val="00392B18"/>
    <w:rsid w:val="003942AA"/>
    <w:rsid w:val="003A3695"/>
    <w:rsid w:val="003A55EF"/>
    <w:rsid w:val="003B4AD8"/>
    <w:rsid w:val="003C04D0"/>
    <w:rsid w:val="003C7A8D"/>
    <w:rsid w:val="003C7E8D"/>
    <w:rsid w:val="003D3179"/>
    <w:rsid w:val="003D5FAE"/>
    <w:rsid w:val="003D7B77"/>
    <w:rsid w:val="003E2121"/>
    <w:rsid w:val="003E2ED8"/>
    <w:rsid w:val="003F6461"/>
    <w:rsid w:val="004165C0"/>
    <w:rsid w:val="00423C14"/>
    <w:rsid w:val="00432295"/>
    <w:rsid w:val="004350FF"/>
    <w:rsid w:val="00447B3C"/>
    <w:rsid w:val="00453085"/>
    <w:rsid w:val="00455D2A"/>
    <w:rsid w:val="00460FC5"/>
    <w:rsid w:val="00464592"/>
    <w:rsid w:val="00470452"/>
    <w:rsid w:val="004A0B8A"/>
    <w:rsid w:val="004A1D2C"/>
    <w:rsid w:val="004A2951"/>
    <w:rsid w:val="004C31DE"/>
    <w:rsid w:val="004C3CDE"/>
    <w:rsid w:val="004C4044"/>
    <w:rsid w:val="004D3657"/>
    <w:rsid w:val="004D4E07"/>
    <w:rsid w:val="004F209E"/>
    <w:rsid w:val="004F5F77"/>
    <w:rsid w:val="0050060D"/>
    <w:rsid w:val="005036E2"/>
    <w:rsid w:val="00506533"/>
    <w:rsid w:val="00510F7E"/>
    <w:rsid w:val="005167F7"/>
    <w:rsid w:val="00517278"/>
    <w:rsid w:val="005270CB"/>
    <w:rsid w:val="00531E6B"/>
    <w:rsid w:val="005369AC"/>
    <w:rsid w:val="005459FF"/>
    <w:rsid w:val="005464D7"/>
    <w:rsid w:val="005507D6"/>
    <w:rsid w:val="00554A6D"/>
    <w:rsid w:val="00555AEC"/>
    <w:rsid w:val="00562B31"/>
    <w:rsid w:val="005631D9"/>
    <w:rsid w:val="005634DC"/>
    <w:rsid w:val="00564B1C"/>
    <w:rsid w:val="005807D7"/>
    <w:rsid w:val="00580F93"/>
    <w:rsid w:val="00581856"/>
    <w:rsid w:val="005818DB"/>
    <w:rsid w:val="005861F0"/>
    <w:rsid w:val="005948F1"/>
    <w:rsid w:val="005A16DC"/>
    <w:rsid w:val="005B2596"/>
    <w:rsid w:val="005B5CAA"/>
    <w:rsid w:val="005D5C05"/>
    <w:rsid w:val="005E22A1"/>
    <w:rsid w:val="005E66A7"/>
    <w:rsid w:val="005F3BB3"/>
    <w:rsid w:val="005F4116"/>
    <w:rsid w:val="006175FA"/>
    <w:rsid w:val="00617DBD"/>
    <w:rsid w:val="00623B04"/>
    <w:rsid w:val="006523E6"/>
    <w:rsid w:val="0065369E"/>
    <w:rsid w:val="00653919"/>
    <w:rsid w:val="006571DF"/>
    <w:rsid w:val="0066204C"/>
    <w:rsid w:val="00667A27"/>
    <w:rsid w:val="0067191D"/>
    <w:rsid w:val="00674FFA"/>
    <w:rsid w:val="006837E5"/>
    <w:rsid w:val="00690D04"/>
    <w:rsid w:val="006953BB"/>
    <w:rsid w:val="00697E15"/>
    <w:rsid w:val="006A1AC8"/>
    <w:rsid w:val="006B500A"/>
    <w:rsid w:val="006C53E4"/>
    <w:rsid w:val="006C713F"/>
    <w:rsid w:val="006D2AAF"/>
    <w:rsid w:val="006D45E4"/>
    <w:rsid w:val="006D74F7"/>
    <w:rsid w:val="006E1842"/>
    <w:rsid w:val="006E3D0E"/>
    <w:rsid w:val="006E575D"/>
    <w:rsid w:val="006F06C8"/>
    <w:rsid w:val="006F271C"/>
    <w:rsid w:val="006F5A96"/>
    <w:rsid w:val="007056C6"/>
    <w:rsid w:val="007074AC"/>
    <w:rsid w:val="00715979"/>
    <w:rsid w:val="00716505"/>
    <w:rsid w:val="00726B9C"/>
    <w:rsid w:val="00731172"/>
    <w:rsid w:val="00736D5F"/>
    <w:rsid w:val="007524EE"/>
    <w:rsid w:val="00753715"/>
    <w:rsid w:val="00757FCB"/>
    <w:rsid w:val="00770F23"/>
    <w:rsid w:val="007C3F5B"/>
    <w:rsid w:val="007D1EE6"/>
    <w:rsid w:val="007D2651"/>
    <w:rsid w:val="007D6927"/>
    <w:rsid w:val="007E40AD"/>
    <w:rsid w:val="007F326C"/>
    <w:rsid w:val="007F53A4"/>
    <w:rsid w:val="00806E1E"/>
    <w:rsid w:val="0082195B"/>
    <w:rsid w:val="00843DAB"/>
    <w:rsid w:val="00860C8B"/>
    <w:rsid w:val="00867094"/>
    <w:rsid w:val="00870198"/>
    <w:rsid w:val="008772AD"/>
    <w:rsid w:val="00883B13"/>
    <w:rsid w:val="0088484F"/>
    <w:rsid w:val="0088616B"/>
    <w:rsid w:val="00890251"/>
    <w:rsid w:val="0089123F"/>
    <w:rsid w:val="00892137"/>
    <w:rsid w:val="008A59C6"/>
    <w:rsid w:val="008B3A27"/>
    <w:rsid w:val="008C1C30"/>
    <w:rsid w:val="008C7437"/>
    <w:rsid w:val="008E2F48"/>
    <w:rsid w:val="008E4B72"/>
    <w:rsid w:val="008E53D8"/>
    <w:rsid w:val="008F392E"/>
    <w:rsid w:val="009119DA"/>
    <w:rsid w:val="00916218"/>
    <w:rsid w:val="009205C7"/>
    <w:rsid w:val="00927E43"/>
    <w:rsid w:val="009315BB"/>
    <w:rsid w:val="0094130B"/>
    <w:rsid w:val="00960274"/>
    <w:rsid w:val="0097020C"/>
    <w:rsid w:val="00980E09"/>
    <w:rsid w:val="00983337"/>
    <w:rsid w:val="00995932"/>
    <w:rsid w:val="00995B64"/>
    <w:rsid w:val="00996A59"/>
    <w:rsid w:val="009A156E"/>
    <w:rsid w:val="009A1B2D"/>
    <w:rsid w:val="009A525E"/>
    <w:rsid w:val="009B6ECD"/>
    <w:rsid w:val="009B7D0B"/>
    <w:rsid w:val="009D447F"/>
    <w:rsid w:val="009D77D0"/>
    <w:rsid w:val="009E5290"/>
    <w:rsid w:val="009E7ADB"/>
    <w:rsid w:val="00A0076F"/>
    <w:rsid w:val="00A233AE"/>
    <w:rsid w:val="00A3394D"/>
    <w:rsid w:val="00A33BF4"/>
    <w:rsid w:val="00A3761B"/>
    <w:rsid w:val="00A420AA"/>
    <w:rsid w:val="00A5171A"/>
    <w:rsid w:val="00A54DAB"/>
    <w:rsid w:val="00A67BC3"/>
    <w:rsid w:val="00A86028"/>
    <w:rsid w:val="00A95BF2"/>
    <w:rsid w:val="00AA6CB9"/>
    <w:rsid w:val="00AA78C5"/>
    <w:rsid w:val="00AC327D"/>
    <w:rsid w:val="00AC78BB"/>
    <w:rsid w:val="00AD51C3"/>
    <w:rsid w:val="00B00014"/>
    <w:rsid w:val="00B0131B"/>
    <w:rsid w:val="00B17BAF"/>
    <w:rsid w:val="00B2567C"/>
    <w:rsid w:val="00B32C49"/>
    <w:rsid w:val="00B46B64"/>
    <w:rsid w:val="00B60043"/>
    <w:rsid w:val="00B72F2D"/>
    <w:rsid w:val="00B76AC1"/>
    <w:rsid w:val="00B82357"/>
    <w:rsid w:val="00BA5AA0"/>
    <w:rsid w:val="00BB1459"/>
    <w:rsid w:val="00BC01BA"/>
    <w:rsid w:val="00BD29F4"/>
    <w:rsid w:val="00C03496"/>
    <w:rsid w:val="00C0561B"/>
    <w:rsid w:val="00C1641C"/>
    <w:rsid w:val="00C2634D"/>
    <w:rsid w:val="00C31841"/>
    <w:rsid w:val="00C33D9F"/>
    <w:rsid w:val="00C36122"/>
    <w:rsid w:val="00C37515"/>
    <w:rsid w:val="00C47C49"/>
    <w:rsid w:val="00C50868"/>
    <w:rsid w:val="00C53757"/>
    <w:rsid w:val="00C57659"/>
    <w:rsid w:val="00C6468E"/>
    <w:rsid w:val="00C8548C"/>
    <w:rsid w:val="00C934FD"/>
    <w:rsid w:val="00C936E5"/>
    <w:rsid w:val="00C96D53"/>
    <w:rsid w:val="00CB0FE8"/>
    <w:rsid w:val="00CB408F"/>
    <w:rsid w:val="00CC0046"/>
    <w:rsid w:val="00CC022E"/>
    <w:rsid w:val="00CD37EB"/>
    <w:rsid w:val="00CD6A49"/>
    <w:rsid w:val="00CD7FDC"/>
    <w:rsid w:val="00D04C52"/>
    <w:rsid w:val="00D05911"/>
    <w:rsid w:val="00D16886"/>
    <w:rsid w:val="00D21CB1"/>
    <w:rsid w:val="00D2222E"/>
    <w:rsid w:val="00D365A8"/>
    <w:rsid w:val="00D45F9C"/>
    <w:rsid w:val="00D6290E"/>
    <w:rsid w:val="00D70028"/>
    <w:rsid w:val="00D70F54"/>
    <w:rsid w:val="00D76B97"/>
    <w:rsid w:val="00D81E4D"/>
    <w:rsid w:val="00D93314"/>
    <w:rsid w:val="00D9424C"/>
    <w:rsid w:val="00D95A95"/>
    <w:rsid w:val="00D974A6"/>
    <w:rsid w:val="00DA3AE6"/>
    <w:rsid w:val="00DA6003"/>
    <w:rsid w:val="00DB3093"/>
    <w:rsid w:val="00DB6614"/>
    <w:rsid w:val="00DC47BF"/>
    <w:rsid w:val="00DD181A"/>
    <w:rsid w:val="00DE3321"/>
    <w:rsid w:val="00DF3E5F"/>
    <w:rsid w:val="00E04DAF"/>
    <w:rsid w:val="00E059F0"/>
    <w:rsid w:val="00E17B9B"/>
    <w:rsid w:val="00E23115"/>
    <w:rsid w:val="00E30FE7"/>
    <w:rsid w:val="00E31107"/>
    <w:rsid w:val="00E31156"/>
    <w:rsid w:val="00E345D4"/>
    <w:rsid w:val="00E52F33"/>
    <w:rsid w:val="00E53489"/>
    <w:rsid w:val="00E6078F"/>
    <w:rsid w:val="00E709D6"/>
    <w:rsid w:val="00E7656D"/>
    <w:rsid w:val="00E8548F"/>
    <w:rsid w:val="00E90188"/>
    <w:rsid w:val="00EA6503"/>
    <w:rsid w:val="00ED68D8"/>
    <w:rsid w:val="00EE1FBA"/>
    <w:rsid w:val="00EE4F7B"/>
    <w:rsid w:val="00F32DA6"/>
    <w:rsid w:val="00F37D5E"/>
    <w:rsid w:val="00F412A5"/>
    <w:rsid w:val="00F41DB1"/>
    <w:rsid w:val="00F43E56"/>
    <w:rsid w:val="00F46D2F"/>
    <w:rsid w:val="00F70F7A"/>
    <w:rsid w:val="00F76BA3"/>
    <w:rsid w:val="00F8467A"/>
    <w:rsid w:val="00FA24F7"/>
    <w:rsid w:val="00FA7BC7"/>
    <w:rsid w:val="00FB415E"/>
    <w:rsid w:val="00FB41BE"/>
    <w:rsid w:val="00FB66AB"/>
    <w:rsid w:val="00FC5627"/>
    <w:rsid w:val="00FD3FEB"/>
    <w:rsid w:val="00FD5373"/>
    <w:rsid w:val="00FE1CC1"/>
    <w:rsid w:val="00FE6AB5"/>
    <w:rsid w:val="00FF2423"/>
    <w:rsid w:val="00FF2DF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32C49"/>
    <w:pPr>
      <w:spacing w:after="200" w:line="276" w:lineRule="auto"/>
    </w:pPr>
    <w:rPr>
      <w:sz w:val="22"/>
      <w:szCs w:val="22"/>
      <w:lang w:eastAsia="en-US"/>
    </w:rPr>
  </w:style>
  <w:style w:type="paragraph" w:styleId="Nagwek1">
    <w:name w:val="heading 1"/>
    <w:basedOn w:val="Normalny"/>
    <w:next w:val="Normalny"/>
    <w:qFormat/>
    <w:rsid w:val="00307962"/>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semiHidden/>
    <w:unhideWhenUsed/>
    <w:qFormat/>
    <w:rsid w:val="00A3394D"/>
    <w:pPr>
      <w:keepNext/>
      <w:keepLines/>
      <w:spacing w:before="200" w:after="0"/>
      <w:outlineLvl w:val="1"/>
    </w:pPr>
    <w:rPr>
      <w:rFonts w:ascii="Cambria" w:eastAsia="Times New Roman" w:hAnsi="Cambria"/>
      <w:b/>
      <w:bCs/>
      <w:color w:val="4F81BD"/>
      <w:sz w:val="26"/>
      <w:szCs w:val="26"/>
    </w:rPr>
  </w:style>
  <w:style w:type="paragraph" w:styleId="Nagwek3">
    <w:name w:val="heading 3"/>
    <w:basedOn w:val="Normalny"/>
    <w:next w:val="Normalny"/>
    <w:link w:val="Nagwek3Znak"/>
    <w:qFormat/>
    <w:rsid w:val="009D77D0"/>
    <w:pPr>
      <w:keepNext/>
      <w:spacing w:after="0" w:line="240" w:lineRule="auto"/>
      <w:jc w:val="center"/>
      <w:outlineLvl w:val="2"/>
    </w:pPr>
    <w:rPr>
      <w:rFonts w:ascii="Times New Roman" w:eastAsia="Times New Roman" w:hAnsi="Times New Roman"/>
      <w:b/>
      <w:sz w:val="24"/>
      <w:szCs w:val="24"/>
    </w:rPr>
  </w:style>
  <w:style w:type="paragraph" w:styleId="Nagwek4">
    <w:name w:val="heading 4"/>
    <w:basedOn w:val="Normalny"/>
    <w:next w:val="Normalny"/>
    <w:link w:val="Nagwek4Znak"/>
    <w:qFormat/>
    <w:rsid w:val="009D77D0"/>
    <w:pPr>
      <w:keepNext/>
      <w:spacing w:after="0" w:line="240" w:lineRule="auto"/>
      <w:ind w:left="284"/>
      <w:jc w:val="center"/>
      <w:outlineLvl w:val="3"/>
    </w:pPr>
    <w:rPr>
      <w:rFonts w:ascii="Times New Roman" w:eastAsia="Times New Roman" w:hAnsi="Times New Roman"/>
      <w:b/>
      <w:sz w:val="24"/>
      <w:szCs w:val="24"/>
    </w:rPr>
  </w:style>
  <w:style w:type="paragraph" w:styleId="Nagwek5">
    <w:name w:val="heading 5"/>
    <w:basedOn w:val="Normalny"/>
    <w:next w:val="Normalny"/>
    <w:link w:val="Nagwek5Znak"/>
    <w:unhideWhenUsed/>
    <w:qFormat/>
    <w:rsid w:val="000B797D"/>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nhideWhenUsed/>
    <w:qFormat/>
    <w:rsid w:val="000B797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0"/>
      <w:lang w:eastAsia="pl-PL"/>
    </w:rPr>
  </w:style>
  <w:style w:type="paragraph" w:styleId="Nagwek8">
    <w:name w:val="heading 8"/>
    <w:basedOn w:val="Normalny"/>
    <w:next w:val="Normalny"/>
    <w:qFormat/>
    <w:rsid w:val="009205C7"/>
    <w:pPr>
      <w:spacing w:before="240" w:after="60"/>
      <w:outlineLvl w:val="7"/>
    </w:pPr>
    <w:rPr>
      <w:rFonts w:ascii="Times New Roman" w:hAnsi="Times New Roman"/>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042984"/>
    <w:pPr>
      <w:spacing w:after="0" w:line="240" w:lineRule="auto"/>
    </w:pPr>
    <w:rPr>
      <w:rFonts w:ascii="Tahoma" w:hAnsi="Tahoma"/>
      <w:sz w:val="16"/>
      <w:szCs w:val="16"/>
    </w:rPr>
  </w:style>
  <w:style w:type="character" w:customStyle="1" w:styleId="TekstdymkaZnak">
    <w:name w:val="Tekst dymka Znak"/>
    <w:link w:val="Tekstdymka"/>
    <w:uiPriority w:val="99"/>
    <w:semiHidden/>
    <w:rsid w:val="00042984"/>
    <w:rPr>
      <w:rFonts w:ascii="Tahoma" w:hAnsi="Tahoma" w:cs="Tahoma"/>
      <w:sz w:val="16"/>
      <w:szCs w:val="16"/>
    </w:rPr>
  </w:style>
  <w:style w:type="table" w:styleId="Tabela-Siatka">
    <w:name w:val="Table Grid"/>
    <w:basedOn w:val="Standardowy"/>
    <w:uiPriority w:val="59"/>
    <w:rsid w:val="00AA78C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kapitzlist">
    <w:name w:val="List Paragraph"/>
    <w:basedOn w:val="Normalny"/>
    <w:qFormat/>
    <w:rsid w:val="00B17BAF"/>
    <w:pPr>
      <w:ind w:left="720"/>
      <w:contextualSpacing/>
    </w:pPr>
  </w:style>
  <w:style w:type="character" w:customStyle="1" w:styleId="Nagwek3Znak">
    <w:name w:val="Nagłówek 3 Znak"/>
    <w:link w:val="Nagwek3"/>
    <w:rsid w:val="009D77D0"/>
    <w:rPr>
      <w:rFonts w:ascii="Times New Roman" w:eastAsia="Times New Roman" w:hAnsi="Times New Roman"/>
      <w:b/>
      <w:sz w:val="24"/>
      <w:szCs w:val="24"/>
    </w:rPr>
  </w:style>
  <w:style w:type="character" w:customStyle="1" w:styleId="Nagwek4Znak">
    <w:name w:val="Nagłówek 4 Znak"/>
    <w:link w:val="Nagwek4"/>
    <w:rsid w:val="009D77D0"/>
    <w:rPr>
      <w:rFonts w:ascii="Times New Roman" w:eastAsia="Times New Roman" w:hAnsi="Times New Roman"/>
      <w:b/>
      <w:sz w:val="24"/>
      <w:szCs w:val="24"/>
    </w:rPr>
  </w:style>
  <w:style w:type="paragraph" w:styleId="Listapunktowana">
    <w:name w:val="List Bullet"/>
    <w:basedOn w:val="Normalny"/>
    <w:rsid w:val="00DE3321"/>
    <w:pPr>
      <w:spacing w:after="0" w:line="300" w:lineRule="atLeast"/>
    </w:pPr>
    <w:rPr>
      <w:rFonts w:ascii="Arial" w:eastAsia="Times New Roman" w:hAnsi="Arial"/>
      <w:color w:val="000000"/>
      <w:sz w:val="24"/>
      <w:szCs w:val="20"/>
      <w:lang w:eastAsia="pl-PL"/>
    </w:rPr>
  </w:style>
  <w:style w:type="paragraph" w:styleId="Nagwek">
    <w:name w:val="header"/>
    <w:basedOn w:val="Normalny"/>
    <w:link w:val="NagwekZnak"/>
    <w:uiPriority w:val="99"/>
    <w:rsid w:val="00DE3321"/>
    <w:pPr>
      <w:tabs>
        <w:tab w:val="center" w:pos="4536"/>
        <w:tab w:val="right" w:pos="9072"/>
      </w:tabs>
      <w:spacing w:after="0" w:line="240" w:lineRule="auto"/>
    </w:pPr>
    <w:rPr>
      <w:rFonts w:ascii="Times New Roman" w:eastAsia="Times New Roman" w:hAnsi="Times New Roman"/>
      <w:sz w:val="24"/>
      <w:szCs w:val="20"/>
      <w:lang w:eastAsia="pl-PL"/>
    </w:rPr>
  </w:style>
  <w:style w:type="character" w:styleId="Numerstrony">
    <w:name w:val="page number"/>
    <w:basedOn w:val="Domylnaczcionkaakapitu"/>
    <w:rsid w:val="00DE3321"/>
  </w:style>
  <w:style w:type="paragraph" w:styleId="Tekstpodstawowy">
    <w:name w:val="Body Text"/>
    <w:basedOn w:val="Normalny"/>
    <w:rsid w:val="00DE3321"/>
    <w:pPr>
      <w:widowControl w:val="0"/>
      <w:spacing w:after="0" w:line="240" w:lineRule="auto"/>
      <w:ind w:right="84"/>
      <w:jc w:val="both"/>
    </w:pPr>
    <w:rPr>
      <w:rFonts w:ascii="Times New Roman" w:eastAsia="Times New Roman" w:hAnsi="Times New Roman"/>
      <w:sz w:val="24"/>
      <w:szCs w:val="20"/>
      <w:lang w:eastAsia="pl-PL"/>
    </w:rPr>
  </w:style>
  <w:style w:type="paragraph" w:styleId="Stopka">
    <w:name w:val="footer"/>
    <w:basedOn w:val="Normalny"/>
    <w:link w:val="StopkaZnak"/>
    <w:rsid w:val="00DE3321"/>
    <w:pPr>
      <w:tabs>
        <w:tab w:val="center" w:pos="4536"/>
        <w:tab w:val="right" w:pos="9072"/>
      </w:tabs>
      <w:spacing w:after="0" w:line="240" w:lineRule="auto"/>
    </w:pPr>
    <w:rPr>
      <w:rFonts w:ascii="Arial" w:eastAsia="Times New Roman" w:hAnsi="Arial"/>
      <w:sz w:val="24"/>
      <w:szCs w:val="20"/>
      <w:lang w:eastAsia="pl-PL"/>
    </w:rPr>
  </w:style>
  <w:style w:type="paragraph" w:styleId="Tekstblokowy">
    <w:name w:val="Block Text"/>
    <w:basedOn w:val="Normalny"/>
    <w:rsid w:val="00DE3321"/>
    <w:pPr>
      <w:spacing w:after="0" w:line="240" w:lineRule="auto"/>
      <w:ind w:left="2127" w:right="-1" w:hanging="2127"/>
    </w:pPr>
    <w:rPr>
      <w:rFonts w:ascii="Times New Roman" w:eastAsia="Times New Roman" w:hAnsi="Times New Roman"/>
      <w:b/>
      <w:color w:val="000000"/>
      <w:sz w:val="32"/>
      <w:szCs w:val="20"/>
      <w:lang w:eastAsia="pl-PL"/>
    </w:rPr>
  </w:style>
  <w:style w:type="paragraph" w:styleId="Tekstpodstawowy2">
    <w:name w:val="Body Text 2"/>
    <w:basedOn w:val="Normalny"/>
    <w:rsid w:val="00DE3321"/>
    <w:pPr>
      <w:spacing w:after="120" w:line="480" w:lineRule="auto"/>
    </w:pPr>
  </w:style>
  <w:style w:type="paragraph" w:customStyle="1" w:styleId="Standardowytekst">
    <w:name w:val="Standardowy.tekst"/>
    <w:rsid w:val="00DE3321"/>
    <w:pPr>
      <w:jc w:val="both"/>
    </w:pPr>
    <w:rPr>
      <w:rFonts w:ascii="Times New Roman" w:eastAsia="Times New Roman" w:hAnsi="Times New Roman"/>
    </w:rPr>
  </w:style>
  <w:style w:type="paragraph" w:customStyle="1" w:styleId="tekst">
    <w:name w:val="tekst"/>
    <w:basedOn w:val="Normalny"/>
    <w:rsid w:val="00CD6A49"/>
    <w:pPr>
      <w:spacing w:after="0" w:line="300" w:lineRule="atLeast"/>
      <w:jc w:val="both"/>
    </w:pPr>
    <w:rPr>
      <w:rFonts w:ascii="Times New Roman" w:eastAsia="Times New Roman" w:hAnsi="Times New Roman"/>
      <w:sz w:val="24"/>
      <w:szCs w:val="20"/>
      <w:lang w:eastAsia="pl-PL"/>
    </w:rPr>
  </w:style>
  <w:style w:type="paragraph" w:styleId="Tekstpodstawowywcity">
    <w:name w:val="Body Text Indent"/>
    <w:basedOn w:val="Normalny"/>
    <w:rsid w:val="00DC47BF"/>
    <w:pPr>
      <w:spacing w:after="120"/>
      <w:ind w:left="283"/>
    </w:pPr>
  </w:style>
  <w:style w:type="paragraph" w:customStyle="1" w:styleId="wstp1">
    <w:name w:val="wstęp1"/>
    <w:basedOn w:val="Normalny"/>
    <w:rsid w:val="00DC47BF"/>
    <w:pPr>
      <w:keepNext/>
      <w:widowControl w:val="0"/>
      <w:spacing w:before="360" w:after="120" w:line="360" w:lineRule="auto"/>
    </w:pPr>
    <w:rPr>
      <w:rFonts w:ascii="Times New Roman" w:eastAsia="Times New Roman" w:hAnsi="Times New Roman"/>
      <w:b/>
      <w:sz w:val="24"/>
      <w:szCs w:val="20"/>
      <w:lang w:eastAsia="pl-PL"/>
    </w:rPr>
  </w:style>
  <w:style w:type="character" w:styleId="Odwoaniedokomentarza">
    <w:name w:val="annotation reference"/>
    <w:rsid w:val="00890251"/>
    <w:rPr>
      <w:sz w:val="16"/>
      <w:szCs w:val="16"/>
    </w:rPr>
  </w:style>
  <w:style w:type="paragraph" w:styleId="Tekstkomentarza">
    <w:name w:val="annotation text"/>
    <w:basedOn w:val="Normalny"/>
    <w:link w:val="TekstkomentarzaZnak"/>
    <w:rsid w:val="00890251"/>
    <w:rPr>
      <w:sz w:val="20"/>
      <w:szCs w:val="20"/>
    </w:rPr>
  </w:style>
  <w:style w:type="character" w:customStyle="1" w:styleId="TekstkomentarzaZnak">
    <w:name w:val="Tekst komentarza Znak"/>
    <w:link w:val="Tekstkomentarza"/>
    <w:rsid w:val="00890251"/>
    <w:rPr>
      <w:lang w:eastAsia="en-US"/>
    </w:rPr>
  </w:style>
  <w:style w:type="paragraph" w:styleId="Tematkomentarza">
    <w:name w:val="annotation subject"/>
    <w:basedOn w:val="Tekstkomentarza"/>
    <w:next w:val="Tekstkomentarza"/>
    <w:link w:val="TematkomentarzaZnak"/>
    <w:rsid w:val="00890251"/>
    <w:rPr>
      <w:b/>
      <w:bCs/>
    </w:rPr>
  </w:style>
  <w:style w:type="character" w:customStyle="1" w:styleId="TematkomentarzaZnak">
    <w:name w:val="Temat komentarza Znak"/>
    <w:link w:val="Tematkomentarza"/>
    <w:rsid w:val="00890251"/>
    <w:rPr>
      <w:b/>
      <w:bCs/>
      <w:lang w:eastAsia="en-US"/>
    </w:rPr>
  </w:style>
  <w:style w:type="character" w:customStyle="1" w:styleId="Nagwek2Znak">
    <w:name w:val="Nagłówek 2 Znak"/>
    <w:link w:val="Nagwek2"/>
    <w:semiHidden/>
    <w:rsid w:val="00A3394D"/>
    <w:rPr>
      <w:rFonts w:ascii="Cambria" w:eastAsia="Times New Roman" w:hAnsi="Cambria" w:cs="Times New Roman"/>
      <w:b/>
      <w:bCs/>
      <w:color w:val="4F81BD"/>
      <w:sz w:val="26"/>
      <w:szCs w:val="26"/>
      <w:lang w:eastAsia="en-US"/>
    </w:rPr>
  </w:style>
  <w:style w:type="paragraph" w:customStyle="1" w:styleId="tekstost">
    <w:name w:val="tekst ost"/>
    <w:basedOn w:val="Normalny"/>
    <w:rsid w:val="0088484F"/>
    <w:pPr>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character" w:customStyle="1" w:styleId="Nagwek5Znak">
    <w:name w:val="Nagłówek 5 Znak"/>
    <w:basedOn w:val="Domylnaczcionkaakapitu"/>
    <w:link w:val="Nagwek5"/>
    <w:rsid w:val="000B797D"/>
    <w:rPr>
      <w:rFonts w:asciiTheme="majorHAnsi" w:eastAsiaTheme="majorEastAsia" w:hAnsiTheme="majorHAnsi" w:cstheme="majorBidi"/>
      <w:color w:val="243F60" w:themeColor="accent1" w:themeShade="7F"/>
      <w:sz w:val="22"/>
      <w:szCs w:val="22"/>
      <w:lang w:eastAsia="en-US"/>
    </w:rPr>
  </w:style>
  <w:style w:type="paragraph" w:styleId="Tekstpodstawowywcity2">
    <w:name w:val="Body Text Indent 2"/>
    <w:basedOn w:val="Normalny"/>
    <w:link w:val="Tekstpodstawowywcity2Znak"/>
    <w:rsid w:val="000B797D"/>
    <w:pPr>
      <w:spacing w:after="120" w:line="480" w:lineRule="auto"/>
      <w:ind w:left="283"/>
    </w:pPr>
  </w:style>
  <w:style w:type="character" w:customStyle="1" w:styleId="Tekstpodstawowywcity2Znak">
    <w:name w:val="Tekst podstawowy wcięty 2 Znak"/>
    <w:basedOn w:val="Domylnaczcionkaakapitu"/>
    <w:link w:val="Tekstpodstawowywcity2"/>
    <w:rsid w:val="000B797D"/>
    <w:rPr>
      <w:sz w:val="22"/>
      <w:szCs w:val="22"/>
      <w:lang w:eastAsia="en-US"/>
    </w:rPr>
  </w:style>
  <w:style w:type="paragraph" w:styleId="Tekstpodstawowywcity3">
    <w:name w:val="Body Text Indent 3"/>
    <w:basedOn w:val="Normalny"/>
    <w:link w:val="Tekstpodstawowywcity3Znak"/>
    <w:rsid w:val="000B797D"/>
    <w:pPr>
      <w:spacing w:after="120"/>
      <w:ind w:left="283"/>
    </w:pPr>
    <w:rPr>
      <w:sz w:val="16"/>
      <w:szCs w:val="16"/>
    </w:rPr>
  </w:style>
  <w:style w:type="character" w:customStyle="1" w:styleId="Tekstpodstawowywcity3Znak">
    <w:name w:val="Tekst podstawowy wcięty 3 Znak"/>
    <w:basedOn w:val="Domylnaczcionkaakapitu"/>
    <w:link w:val="Tekstpodstawowywcity3"/>
    <w:rsid w:val="000B797D"/>
    <w:rPr>
      <w:sz w:val="16"/>
      <w:szCs w:val="16"/>
      <w:lang w:eastAsia="en-US"/>
    </w:rPr>
  </w:style>
  <w:style w:type="character" w:customStyle="1" w:styleId="Nagwek7Znak">
    <w:name w:val="Nagłówek 7 Znak"/>
    <w:basedOn w:val="Domylnaczcionkaakapitu"/>
    <w:link w:val="Nagwek7"/>
    <w:rsid w:val="000B797D"/>
    <w:rPr>
      <w:rFonts w:asciiTheme="majorHAnsi" w:eastAsiaTheme="majorEastAsia" w:hAnsiTheme="majorHAnsi" w:cstheme="majorBidi"/>
      <w:i/>
      <w:iCs/>
      <w:color w:val="404040" w:themeColor="text1" w:themeTint="BF"/>
      <w:sz w:val="24"/>
    </w:rPr>
  </w:style>
  <w:style w:type="character" w:customStyle="1" w:styleId="StopkaZnak">
    <w:name w:val="Stopka Znak"/>
    <w:basedOn w:val="Domylnaczcionkaakapitu"/>
    <w:link w:val="Stopka"/>
    <w:rsid w:val="000B797D"/>
    <w:rPr>
      <w:rFonts w:ascii="Arial" w:eastAsia="Times New Roman" w:hAnsi="Arial"/>
      <w:sz w:val="24"/>
    </w:rPr>
  </w:style>
  <w:style w:type="character" w:customStyle="1" w:styleId="NagwekZnak">
    <w:name w:val="Nagłówek Znak"/>
    <w:basedOn w:val="Domylnaczcionkaakapitu"/>
    <w:link w:val="Nagwek"/>
    <w:uiPriority w:val="99"/>
    <w:rsid w:val="00667A27"/>
    <w:rPr>
      <w:rFonts w:ascii="Times New Roman" w:eastAsia="Times New Roman" w:hAnsi="Times New Roman"/>
      <w:sz w:val="24"/>
    </w:rPr>
  </w:style>
  <w:style w:type="paragraph" w:styleId="Bezodstpw">
    <w:name w:val="No Spacing"/>
    <w:uiPriority w:val="1"/>
    <w:qFormat/>
    <w:rsid w:val="006E3D0E"/>
    <w:rPr>
      <w:sz w:val="22"/>
      <w:szCs w:val="22"/>
      <w:lang w:eastAsia="en-US"/>
    </w:rPr>
  </w:style>
  <w:style w:type="character" w:customStyle="1" w:styleId="BodytextBold">
    <w:name w:val="Body text + Bold"/>
    <w:uiPriority w:val="99"/>
    <w:rsid w:val="00C6468E"/>
    <w:rPr>
      <w:rFonts w:ascii="Times New Roman" w:hAnsi="Times New Roman" w:cs="Times New Roman"/>
      <w:b/>
      <w:bCs/>
      <w:spacing w:val="0"/>
      <w:sz w:val="18"/>
      <w:szCs w:val="18"/>
      <w:u w:val="single"/>
    </w:rPr>
  </w:style>
  <w:style w:type="character" w:customStyle="1" w:styleId="Bodytext">
    <w:name w:val="Body text_"/>
    <w:link w:val="Tekstpodstawowy3"/>
    <w:rsid w:val="00C6468E"/>
    <w:rPr>
      <w:rFonts w:ascii="Times New Roman" w:eastAsia="Times New Roman" w:hAnsi="Times New Roman"/>
      <w:sz w:val="19"/>
      <w:szCs w:val="19"/>
      <w:shd w:val="clear" w:color="auto" w:fill="FFFFFF"/>
    </w:rPr>
  </w:style>
  <w:style w:type="paragraph" w:customStyle="1" w:styleId="Tekstpodstawowy3">
    <w:name w:val="Tekst podstawowy3"/>
    <w:basedOn w:val="Normalny"/>
    <w:link w:val="Bodytext"/>
    <w:rsid w:val="00C6468E"/>
    <w:pPr>
      <w:shd w:val="clear" w:color="auto" w:fill="FFFFFF"/>
      <w:spacing w:after="180" w:line="226" w:lineRule="exact"/>
      <w:ind w:hanging="420"/>
      <w:jc w:val="both"/>
    </w:pPr>
    <w:rPr>
      <w:rFonts w:ascii="Times New Roman" w:eastAsia="Times New Roman" w:hAnsi="Times New Roman"/>
      <w:sz w:val="19"/>
      <w:szCs w:val="19"/>
      <w:lang w:eastAsia="pl-PL"/>
    </w:rPr>
  </w:style>
  <w:style w:type="character" w:customStyle="1" w:styleId="Bodytext3">
    <w:name w:val="Body text (3)_"/>
    <w:basedOn w:val="Domylnaczcionkaakapitu"/>
    <w:link w:val="Bodytext30"/>
    <w:rsid w:val="00DA3AE6"/>
    <w:rPr>
      <w:rFonts w:ascii="Times New Roman" w:eastAsia="Times New Roman" w:hAnsi="Times New Roman"/>
      <w:sz w:val="16"/>
      <w:szCs w:val="16"/>
      <w:shd w:val="clear" w:color="auto" w:fill="FFFFFF"/>
    </w:rPr>
  </w:style>
  <w:style w:type="character" w:customStyle="1" w:styleId="Tekstpodstawowy20">
    <w:name w:val="Tekst podstawowy2"/>
    <w:basedOn w:val="Bodytext"/>
    <w:rsid w:val="00DA3AE6"/>
    <w:rPr>
      <w:rFonts w:ascii="Times New Roman" w:eastAsia="Times New Roman" w:hAnsi="Times New Roman" w:cs="Times New Roman"/>
      <w:b w:val="0"/>
      <w:bCs w:val="0"/>
      <w:i w:val="0"/>
      <w:iCs w:val="0"/>
      <w:smallCaps w:val="0"/>
      <w:strike w:val="0"/>
      <w:spacing w:val="0"/>
      <w:sz w:val="19"/>
      <w:szCs w:val="19"/>
      <w:u w:val="single"/>
      <w:shd w:val="clear" w:color="auto" w:fill="FFFFFF"/>
    </w:rPr>
  </w:style>
  <w:style w:type="paragraph" w:customStyle="1" w:styleId="Bodytext30">
    <w:name w:val="Body text (3)"/>
    <w:basedOn w:val="Normalny"/>
    <w:link w:val="Bodytext3"/>
    <w:rsid w:val="00DA3AE6"/>
    <w:pPr>
      <w:shd w:val="clear" w:color="auto" w:fill="FFFFFF"/>
      <w:spacing w:after="0" w:line="0" w:lineRule="atLeast"/>
    </w:pPr>
    <w:rPr>
      <w:rFonts w:ascii="Times New Roman" w:eastAsia="Times New Roman" w:hAnsi="Times New Roman"/>
      <w:sz w:val="16"/>
      <w:szCs w:val="16"/>
      <w:lang w:eastAsia="pl-PL"/>
    </w:rPr>
  </w:style>
  <w:style w:type="character" w:customStyle="1" w:styleId="Tekstpodstawowy1">
    <w:name w:val="Tekst podstawowy1"/>
    <w:basedOn w:val="Bodytext"/>
    <w:rsid w:val="00D95A95"/>
    <w:rPr>
      <w:rFonts w:ascii="Times New Roman" w:eastAsia="Times New Roman" w:hAnsi="Times New Roman" w:cs="Times New Roman"/>
      <w:b w:val="0"/>
      <w:bCs w:val="0"/>
      <w:i w:val="0"/>
      <w:iCs w:val="0"/>
      <w:smallCaps w:val="0"/>
      <w:strike w:val="0"/>
      <w:spacing w:val="0"/>
      <w:sz w:val="19"/>
      <w:szCs w:val="19"/>
      <w:u w:val="single"/>
      <w:shd w:val="clear" w:color="auto" w:fill="FFFFFF"/>
    </w:rPr>
  </w:style>
</w:styles>
</file>

<file path=word/webSettings.xml><?xml version="1.0" encoding="utf-8"?>
<w:webSettings xmlns:r="http://schemas.openxmlformats.org/officeDocument/2006/relationships" xmlns:w="http://schemas.openxmlformats.org/wordprocessingml/2006/main">
  <w:divs>
    <w:div w:id="722102025">
      <w:bodyDiv w:val="1"/>
      <w:marLeft w:val="0"/>
      <w:marRight w:val="0"/>
      <w:marTop w:val="0"/>
      <w:marBottom w:val="0"/>
      <w:divBdr>
        <w:top w:val="none" w:sz="0" w:space="0" w:color="auto"/>
        <w:left w:val="none" w:sz="0" w:space="0" w:color="auto"/>
        <w:bottom w:val="none" w:sz="0" w:space="0" w:color="auto"/>
        <w:right w:val="none" w:sz="0" w:space="0" w:color="auto"/>
      </w:divBdr>
    </w:div>
    <w:div w:id="1464929100">
      <w:bodyDiv w:val="1"/>
      <w:marLeft w:val="0"/>
      <w:marRight w:val="0"/>
      <w:marTop w:val="0"/>
      <w:marBottom w:val="0"/>
      <w:divBdr>
        <w:top w:val="none" w:sz="0" w:space="0" w:color="auto"/>
        <w:left w:val="none" w:sz="0" w:space="0" w:color="auto"/>
        <w:bottom w:val="none" w:sz="0" w:space="0" w:color="auto"/>
        <w:right w:val="none" w:sz="0" w:space="0" w:color="auto"/>
      </w:divBdr>
    </w:div>
    <w:div w:id="158067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D76D6-A00E-495A-A9A3-D0CF6EF1F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23</Pages>
  <Words>4776</Words>
  <Characters>28662</Characters>
  <Application>Microsoft Office Word</Application>
  <DocSecurity>0</DocSecurity>
  <Lines>238</Lines>
  <Paragraphs>66</Paragraphs>
  <ScaleCrop>false</ScaleCrop>
  <HeadingPairs>
    <vt:vector size="6" baseType="variant">
      <vt:variant>
        <vt:lpstr>Tytuł</vt:lpstr>
      </vt:variant>
      <vt:variant>
        <vt:i4>1</vt:i4>
      </vt:variant>
      <vt:variant>
        <vt:lpstr>Title</vt:lpstr>
      </vt:variant>
      <vt:variant>
        <vt:i4>1</vt:i4>
      </vt:variant>
      <vt:variant>
        <vt:lpstr>Titolo</vt:lpstr>
      </vt:variant>
      <vt:variant>
        <vt:i4>1</vt:i4>
      </vt:variant>
    </vt:vector>
  </HeadingPairs>
  <TitlesOfParts>
    <vt:vector size="3" baseType="lpstr">
      <vt:lpstr>Zamawiający:</vt:lpstr>
      <vt:lpstr>Zamawiający:</vt:lpstr>
      <vt:lpstr>Zamawiający:</vt:lpstr>
    </vt:vector>
  </TitlesOfParts>
  <Company>TOSHIBA</Company>
  <LinksUpToDate>false</LinksUpToDate>
  <CharactersWithSpaces>33372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ep</dc:creator>
  <cp:lastModifiedBy>PC</cp:lastModifiedBy>
  <cp:revision>14</cp:revision>
  <cp:lastPrinted>2017-12-15T12:26:00Z</cp:lastPrinted>
  <dcterms:created xsi:type="dcterms:W3CDTF">2017-12-15T11:28:00Z</dcterms:created>
  <dcterms:modified xsi:type="dcterms:W3CDTF">2019-05-28T18:33:00Z</dcterms:modified>
</cp:coreProperties>
</file>